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3754" w14:textId="79BA0F27" w:rsidR="009C3626" w:rsidRPr="00860054" w:rsidRDefault="00F062AB" w:rsidP="009C3626">
      <w:pPr>
        <w:jc w:val="center"/>
        <w:rPr>
          <w:rFonts w:ascii="Arial" w:hAnsi="Arial" w:cs="Arial"/>
          <w:b/>
          <w:sz w:val="17"/>
          <w:szCs w:val="17"/>
        </w:rPr>
      </w:pPr>
      <w:r>
        <w:rPr>
          <w:rFonts w:ascii="Arial" w:hAnsi="Arial" w:cs="Arial"/>
          <w:b/>
          <w:sz w:val="17"/>
          <w:szCs w:val="17"/>
        </w:rPr>
        <w:tab/>
      </w:r>
    </w:p>
    <w:p w14:paraId="06E7D918" w14:textId="7FE0B7C0" w:rsidR="009C3626" w:rsidRPr="00860054" w:rsidRDefault="009C3626" w:rsidP="00860054">
      <w:pPr>
        <w:spacing w:line="276" w:lineRule="auto"/>
        <w:jc w:val="center"/>
        <w:rPr>
          <w:rFonts w:ascii="Arial" w:hAnsi="Arial" w:cs="Arial"/>
          <w:b/>
          <w:sz w:val="17"/>
          <w:szCs w:val="17"/>
        </w:rPr>
      </w:pPr>
      <w:r w:rsidRPr="00860054">
        <w:rPr>
          <w:rFonts w:ascii="Arial" w:hAnsi="Arial" w:cs="Arial"/>
          <w:b/>
          <w:sz w:val="17"/>
          <w:szCs w:val="17"/>
        </w:rPr>
        <w:t>NOTAS A LOS ESTADOS FINANCIEROS DEL PODER EJECUTIVO DEL ESTADO DE QUERÉTARO</w:t>
      </w:r>
    </w:p>
    <w:p w14:paraId="6AF62B98" w14:textId="77777777" w:rsidR="009C3626" w:rsidRPr="00860054" w:rsidRDefault="009C3626" w:rsidP="00860054">
      <w:pPr>
        <w:spacing w:line="276" w:lineRule="auto"/>
        <w:jc w:val="center"/>
        <w:rPr>
          <w:rFonts w:ascii="Arial" w:hAnsi="Arial" w:cs="Arial"/>
          <w:b/>
          <w:sz w:val="17"/>
          <w:szCs w:val="17"/>
        </w:rPr>
      </w:pPr>
    </w:p>
    <w:p w14:paraId="0780198E" w14:textId="77777777" w:rsidR="009C3626" w:rsidRPr="00860054" w:rsidRDefault="009C3626" w:rsidP="00860054">
      <w:pPr>
        <w:spacing w:line="276" w:lineRule="auto"/>
        <w:jc w:val="both"/>
        <w:rPr>
          <w:rFonts w:ascii="Arial" w:hAnsi="Arial" w:cs="Arial"/>
          <w:sz w:val="17"/>
          <w:szCs w:val="17"/>
        </w:rPr>
      </w:pPr>
    </w:p>
    <w:p w14:paraId="58611A07" w14:textId="3CDC94A2" w:rsidR="009C3626" w:rsidRPr="00860054" w:rsidRDefault="009C3626" w:rsidP="00860054">
      <w:pPr>
        <w:spacing w:line="276" w:lineRule="auto"/>
        <w:jc w:val="both"/>
        <w:rPr>
          <w:rFonts w:ascii="Arial" w:hAnsi="Arial" w:cs="Arial"/>
          <w:sz w:val="17"/>
          <w:szCs w:val="17"/>
        </w:rPr>
      </w:pPr>
      <w:r w:rsidRPr="00860054">
        <w:rPr>
          <w:rFonts w:ascii="Arial" w:hAnsi="Arial" w:cs="Arial"/>
          <w:sz w:val="17"/>
          <w:szCs w:val="17"/>
        </w:rPr>
        <w:t>Con el propósito de dar cumplimiento a los artículos 46, fracción I, inciso g), 47, 48 y 49 de la Ley General de Contabilidad Gubernamental (LGCG), así como a la normatividad emitida por el Consejo Nacional de Armonización Contable (CONAC), se presentan las notas a los estados financieros correspondientes al 31 (treinta y uno) de diciembre del 2023 (dos mil veintitrés), teniendo presente los postulados de revelación suficiente e importancia relativa con la finalidad de que la información sea de mayor utilidad para los usuarios. Los tres tipos de notas que se acompañan a los estados financieros, son:</w:t>
      </w:r>
    </w:p>
    <w:p w14:paraId="753EE656" w14:textId="77777777" w:rsidR="00E54130" w:rsidRPr="00860054" w:rsidRDefault="00E54130" w:rsidP="00860054">
      <w:pPr>
        <w:spacing w:line="276" w:lineRule="auto"/>
        <w:jc w:val="both"/>
        <w:rPr>
          <w:rFonts w:ascii="Arial" w:hAnsi="Arial" w:cs="Arial"/>
          <w:sz w:val="17"/>
          <w:szCs w:val="17"/>
        </w:rPr>
      </w:pPr>
    </w:p>
    <w:p w14:paraId="7552B5D8" w14:textId="77777777" w:rsidR="009C3626" w:rsidRPr="00860054" w:rsidRDefault="009C3626" w:rsidP="00860054">
      <w:pPr>
        <w:spacing w:line="276" w:lineRule="auto"/>
        <w:jc w:val="both"/>
        <w:rPr>
          <w:rFonts w:ascii="Arial" w:hAnsi="Arial" w:cs="Arial"/>
          <w:sz w:val="17"/>
          <w:szCs w:val="17"/>
        </w:rPr>
      </w:pPr>
    </w:p>
    <w:p w14:paraId="334B2170" w14:textId="4D228FF8" w:rsidR="009C3626" w:rsidRPr="00860054" w:rsidRDefault="009C3626" w:rsidP="00860054">
      <w:pPr>
        <w:pStyle w:val="Prrafodelista"/>
        <w:numPr>
          <w:ilvl w:val="0"/>
          <w:numId w:val="24"/>
        </w:numPr>
        <w:spacing w:line="276" w:lineRule="auto"/>
        <w:jc w:val="both"/>
        <w:rPr>
          <w:rFonts w:ascii="Arial" w:hAnsi="Arial" w:cs="Arial"/>
          <w:sz w:val="17"/>
          <w:szCs w:val="17"/>
        </w:rPr>
      </w:pPr>
      <w:r w:rsidRPr="00860054">
        <w:rPr>
          <w:rFonts w:ascii="Arial" w:hAnsi="Arial" w:cs="Arial"/>
          <w:sz w:val="17"/>
          <w:szCs w:val="17"/>
        </w:rPr>
        <w:t>Notas de gestión administrativa,</w:t>
      </w:r>
    </w:p>
    <w:p w14:paraId="6B6B218D" w14:textId="415A502F" w:rsidR="009C3626" w:rsidRPr="00860054" w:rsidRDefault="009C3626" w:rsidP="00860054">
      <w:pPr>
        <w:pStyle w:val="Prrafodelista"/>
        <w:numPr>
          <w:ilvl w:val="0"/>
          <w:numId w:val="24"/>
        </w:numPr>
        <w:spacing w:line="276" w:lineRule="auto"/>
        <w:jc w:val="both"/>
        <w:rPr>
          <w:rFonts w:ascii="Arial" w:hAnsi="Arial" w:cs="Arial"/>
          <w:sz w:val="17"/>
          <w:szCs w:val="17"/>
        </w:rPr>
      </w:pPr>
      <w:r w:rsidRPr="00860054">
        <w:rPr>
          <w:rFonts w:ascii="Arial" w:hAnsi="Arial" w:cs="Arial"/>
          <w:sz w:val="17"/>
          <w:szCs w:val="17"/>
        </w:rPr>
        <w:t>Notas de desglose, y</w:t>
      </w:r>
    </w:p>
    <w:p w14:paraId="796AFCE4" w14:textId="06AB0C38" w:rsidR="009C3626" w:rsidRPr="00860054" w:rsidRDefault="009C3626" w:rsidP="00860054">
      <w:pPr>
        <w:pStyle w:val="Prrafodelista"/>
        <w:numPr>
          <w:ilvl w:val="0"/>
          <w:numId w:val="24"/>
        </w:numPr>
        <w:spacing w:line="276" w:lineRule="auto"/>
        <w:jc w:val="both"/>
        <w:rPr>
          <w:rFonts w:ascii="Arial" w:hAnsi="Arial" w:cs="Arial"/>
          <w:sz w:val="17"/>
          <w:szCs w:val="17"/>
        </w:rPr>
      </w:pPr>
      <w:r w:rsidRPr="00860054">
        <w:rPr>
          <w:rFonts w:ascii="Arial" w:hAnsi="Arial" w:cs="Arial"/>
          <w:sz w:val="17"/>
          <w:szCs w:val="17"/>
        </w:rPr>
        <w:t>Notas de memoria (cuentas de orden).</w:t>
      </w:r>
    </w:p>
    <w:p w14:paraId="2EC57980" w14:textId="31D91771" w:rsidR="009C3626" w:rsidRPr="00860054" w:rsidRDefault="009C3626" w:rsidP="00860054">
      <w:pPr>
        <w:spacing w:line="276" w:lineRule="auto"/>
        <w:jc w:val="both"/>
        <w:rPr>
          <w:rFonts w:ascii="Arial" w:hAnsi="Arial" w:cs="Arial"/>
          <w:sz w:val="17"/>
          <w:szCs w:val="17"/>
        </w:rPr>
      </w:pPr>
    </w:p>
    <w:p w14:paraId="316BBCDA" w14:textId="08968DD9" w:rsidR="009C3626" w:rsidRPr="00860054" w:rsidRDefault="009C3626" w:rsidP="00860054">
      <w:pPr>
        <w:spacing w:line="276" w:lineRule="auto"/>
        <w:jc w:val="both"/>
        <w:rPr>
          <w:rFonts w:ascii="Arial" w:hAnsi="Arial" w:cs="Arial"/>
          <w:sz w:val="17"/>
          <w:szCs w:val="17"/>
        </w:rPr>
      </w:pPr>
    </w:p>
    <w:p w14:paraId="546B8866" w14:textId="07C96704" w:rsidR="009310F5" w:rsidRPr="00860054" w:rsidRDefault="009C3626" w:rsidP="00860054">
      <w:pPr>
        <w:pStyle w:val="Prrafodelista"/>
        <w:numPr>
          <w:ilvl w:val="0"/>
          <w:numId w:val="25"/>
        </w:numPr>
        <w:spacing w:line="276" w:lineRule="auto"/>
        <w:jc w:val="center"/>
        <w:rPr>
          <w:rFonts w:ascii="Arial" w:hAnsi="Arial" w:cs="Arial"/>
          <w:b/>
          <w:sz w:val="17"/>
          <w:szCs w:val="17"/>
        </w:rPr>
      </w:pPr>
      <w:r w:rsidRPr="00860054">
        <w:rPr>
          <w:rFonts w:ascii="Arial" w:hAnsi="Arial" w:cs="Arial"/>
          <w:b/>
          <w:sz w:val="17"/>
          <w:szCs w:val="17"/>
        </w:rPr>
        <w:t>N</w:t>
      </w:r>
      <w:r w:rsidR="009310F5" w:rsidRPr="00860054">
        <w:rPr>
          <w:rFonts w:ascii="Arial" w:hAnsi="Arial" w:cs="Arial"/>
          <w:b/>
          <w:sz w:val="17"/>
          <w:szCs w:val="17"/>
        </w:rPr>
        <w:t>OTAS DE GESTIÓN ADMINSITRATIVA</w:t>
      </w:r>
    </w:p>
    <w:p w14:paraId="1AD88F26" w14:textId="4AAE8931" w:rsidR="009310F5" w:rsidRPr="00860054" w:rsidRDefault="009310F5" w:rsidP="00860054">
      <w:pPr>
        <w:spacing w:line="276" w:lineRule="auto"/>
        <w:jc w:val="both"/>
        <w:rPr>
          <w:rFonts w:ascii="Arial" w:hAnsi="Arial" w:cs="Arial"/>
          <w:b/>
          <w:sz w:val="17"/>
          <w:szCs w:val="17"/>
        </w:rPr>
      </w:pPr>
    </w:p>
    <w:p w14:paraId="12652607"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Los Estados Financieros de los entes públicos, proveen de información financiera a los principales usuarios de la misma, entre ellos está la H. Legislatura del Estado de Querétaro, así como a la ciudadanía en general que demanda información en tiempo sobre la situación contable del Poder Ejecutivo del Estado de Querétaro.</w:t>
      </w:r>
    </w:p>
    <w:p w14:paraId="4D70A2B3" w14:textId="77777777" w:rsidR="009310F5" w:rsidRPr="00860054" w:rsidRDefault="009310F5" w:rsidP="00860054">
      <w:pPr>
        <w:spacing w:line="276" w:lineRule="auto"/>
        <w:jc w:val="both"/>
        <w:rPr>
          <w:rFonts w:ascii="Arial" w:hAnsi="Arial" w:cs="Arial"/>
          <w:sz w:val="17"/>
          <w:szCs w:val="17"/>
        </w:rPr>
      </w:pPr>
    </w:p>
    <w:p w14:paraId="751E83CB"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El objetivo del presente documento es la revelación del contexto y de los aspectos económicos financieros más relevantes que influyeron en las decisiones del período, que comprende 01 (primero) de enero al 31 (treinta y uno) de diciembre del 2023 (dos mil veintitrés), y que se consideraron en la elaboración de los Estados Financieros para la mayor comprensión de los mismos y sus particularidades.</w:t>
      </w:r>
    </w:p>
    <w:p w14:paraId="2EB2E9A0" w14:textId="77777777" w:rsidR="009310F5" w:rsidRPr="00860054" w:rsidRDefault="009310F5" w:rsidP="00860054">
      <w:pPr>
        <w:spacing w:line="276" w:lineRule="auto"/>
        <w:jc w:val="both"/>
        <w:rPr>
          <w:rFonts w:ascii="Arial" w:hAnsi="Arial" w:cs="Arial"/>
          <w:sz w:val="17"/>
          <w:szCs w:val="17"/>
        </w:rPr>
      </w:pPr>
    </w:p>
    <w:p w14:paraId="24D209AC" w14:textId="06003053"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504A9D25" w14:textId="77777777" w:rsidR="009310F5" w:rsidRPr="00860054" w:rsidRDefault="009310F5" w:rsidP="00860054">
      <w:pPr>
        <w:spacing w:line="276" w:lineRule="auto"/>
        <w:jc w:val="both"/>
        <w:rPr>
          <w:rFonts w:ascii="Arial" w:hAnsi="Arial" w:cs="Arial"/>
          <w:sz w:val="17"/>
          <w:szCs w:val="17"/>
        </w:rPr>
      </w:pPr>
    </w:p>
    <w:p w14:paraId="6F35E112" w14:textId="21C027E9" w:rsidR="009310F5" w:rsidRPr="00860054" w:rsidRDefault="009310F5" w:rsidP="00860054">
      <w:pPr>
        <w:spacing w:line="276" w:lineRule="auto"/>
        <w:jc w:val="both"/>
        <w:rPr>
          <w:rFonts w:ascii="Arial" w:hAnsi="Arial" w:cs="Arial"/>
          <w:b/>
          <w:sz w:val="17"/>
          <w:szCs w:val="17"/>
        </w:rPr>
      </w:pPr>
    </w:p>
    <w:p w14:paraId="7AD64CB2" w14:textId="53E68DBA" w:rsidR="009310F5" w:rsidRPr="00860054" w:rsidRDefault="009310F5"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Autorización e Historia</w:t>
      </w:r>
    </w:p>
    <w:p w14:paraId="0A4938AF" w14:textId="77777777" w:rsidR="009310F5" w:rsidRPr="00860054" w:rsidRDefault="009310F5" w:rsidP="00860054">
      <w:pPr>
        <w:spacing w:line="276" w:lineRule="auto"/>
        <w:jc w:val="both"/>
        <w:rPr>
          <w:rFonts w:ascii="Arial" w:hAnsi="Arial" w:cs="Arial"/>
          <w:sz w:val="17"/>
          <w:szCs w:val="17"/>
        </w:rPr>
      </w:pPr>
    </w:p>
    <w:p w14:paraId="36105A55"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Desde el 04 de octubre de 1824, se establece en México la República Federal, y a través de la Constitución incluye a Querétaro como Estado de la Federación. Ahora bien, el artículo 1° de la Constitución Política del Estado Libre y Soberano de Querétaro, establece:</w:t>
      </w:r>
    </w:p>
    <w:p w14:paraId="2C6630AB" w14:textId="77777777" w:rsidR="009310F5" w:rsidRPr="00860054" w:rsidRDefault="009310F5" w:rsidP="00860054">
      <w:pPr>
        <w:spacing w:line="276" w:lineRule="auto"/>
        <w:jc w:val="both"/>
        <w:rPr>
          <w:rFonts w:ascii="Arial" w:hAnsi="Arial" w:cs="Arial"/>
          <w:sz w:val="17"/>
          <w:szCs w:val="17"/>
        </w:rPr>
      </w:pPr>
    </w:p>
    <w:p w14:paraId="6765D607" w14:textId="5C6C36A9"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sz w:val="17"/>
          <w:szCs w:val="17"/>
        </w:rPr>
        <w:t>…“</w:t>
      </w:r>
      <w:r w:rsidRPr="00860054">
        <w:rPr>
          <w:rFonts w:ascii="Arial" w:hAnsi="Arial" w:cs="Arial"/>
          <w:i/>
          <w:sz w:val="17"/>
          <w:szCs w:val="17"/>
        </w:rPr>
        <w:t>El Estado Libre y Soberano de Querétaro es parte integrante de la Federación Mexicana, es libre y autónomo en lo que se refiere a su régimen interno y sólo delega sus facultades en los Poderes Federales, en todo aquello que fije expresamente la Constitución Política de los Estados Unidos Mexicanos. (Ref. P. O. No. 64, 23-VIII-19)”…</w:t>
      </w:r>
    </w:p>
    <w:p w14:paraId="3E79C95C" w14:textId="77777777" w:rsidR="009310F5" w:rsidRPr="00860054" w:rsidRDefault="009310F5" w:rsidP="00860054">
      <w:pPr>
        <w:spacing w:line="276" w:lineRule="auto"/>
        <w:jc w:val="both"/>
        <w:rPr>
          <w:rFonts w:ascii="Arial" w:hAnsi="Arial" w:cs="Arial"/>
          <w:i/>
          <w:sz w:val="17"/>
          <w:szCs w:val="17"/>
        </w:rPr>
      </w:pPr>
    </w:p>
    <w:p w14:paraId="48D0B671"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En el artículo 13 del mismo ordenamiento legal, establece: </w:t>
      </w:r>
    </w:p>
    <w:p w14:paraId="09F3D61C" w14:textId="77777777" w:rsidR="009310F5" w:rsidRPr="00860054" w:rsidRDefault="009310F5" w:rsidP="00860054">
      <w:pPr>
        <w:spacing w:line="276" w:lineRule="auto"/>
        <w:jc w:val="both"/>
        <w:rPr>
          <w:rFonts w:ascii="Arial" w:hAnsi="Arial" w:cs="Arial"/>
          <w:sz w:val="17"/>
          <w:szCs w:val="17"/>
        </w:rPr>
      </w:pPr>
    </w:p>
    <w:p w14:paraId="6A69A777" w14:textId="696BB5A9" w:rsidR="009310F5" w:rsidRPr="00860054" w:rsidRDefault="009310F5" w:rsidP="00860054">
      <w:pPr>
        <w:spacing w:line="276" w:lineRule="auto"/>
        <w:ind w:firstLine="708"/>
        <w:jc w:val="both"/>
        <w:rPr>
          <w:rFonts w:ascii="Arial" w:hAnsi="Arial" w:cs="Arial"/>
          <w:i/>
          <w:sz w:val="17"/>
          <w:szCs w:val="17"/>
        </w:rPr>
      </w:pPr>
      <w:r w:rsidRPr="00860054">
        <w:rPr>
          <w:rFonts w:ascii="Arial" w:hAnsi="Arial" w:cs="Arial"/>
          <w:i/>
          <w:sz w:val="17"/>
          <w:szCs w:val="17"/>
        </w:rPr>
        <w:t>“El Poder Público del Estado se divide para su ejercicio en las funciones: Legislativa, Ejecutiva y Judicial…”</w:t>
      </w:r>
    </w:p>
    <w:p w14:paraId="64250862" w14:textId="77777777" w:rsidR="009310F5" w:rsidRPr="00860054" w:rsidRDefault="009310F5" w:rsidP="00860054">
      <w:pPr>
        <w:spacing w:line="276" w:lineRule="auto"/>
        <w:jc w:val="both"/>
        <w:rPr>
          <w:rFonts w:ascii="Arial" w:hAnsi="Arial" w:cs="Arial"/>
          <w:i/>
          <w:sz w:val="17"/>
          <w:szCs w:val="17"/>
        </w:rPr>
      </w:pPr>
    </w:p>
    <w:p w14:paraId="724A8261"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el capítulo Cuarto, Sección Tercera del precepto legal antes mencionado, establece las facultades y responsabilidades del Poder Ejecutivo del Estado de Querétaro.</w:t>
      </w:r>
    </w:p>
    <w:p w14:paraId="4167DEA4" w14:textId="77777777" w:rsidR="009310F5" w:rsidRPr="00860054" w:rsidRDefault="009310F5" w:rsidP="00860054">
      <w:pPr>
        <w:spacing w:line="276" w:lineRule="auto"/>
        <w:jc w:val="both"/>
        <w:rPr>
          <w:rFonts w:ascii="Arial" w:hAnsi="Arial" w:cs="Arial"/>
          <w:sz w:val="17"/>
          <w:szCs w:val="17"/>
        </w:rPr>
      </w:pPr>
    </w:p>
    <w:p w14:paraId="63C7E49E" w14:textId="3F919105"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lastRenderedPageBreak/>
        <w:t>En lo que se refiere a la estructura del Poder Ejecutivo del Estado de Querétaro, está manifestada en la Ley Orgánica del Poder Ejecutivo del Estado de Querétaro, publicada en el Periódico Oficial del 17 de noviembre del 2008, con última reforma de fecha 23 de diciembre de 2022.</w:t>
      </w:r>
    </w:p>
    <w:p w14:paraId="4E755591" w14:textId="348F0F94" w:rsidR="009310F5" w:rsidRPr="00860054" w:rsidRDefault="009310F5" w:rsidP="00860054">
      <w:pPr>
        <w:spacing w:line="276" w:lineRule="auto"/>
        <w:jc w:val="both"/>
        <w:rPr>
          <w:rFonts w:ascii="Arial" w:hAnsi="Arial" w:cs="Arial"/>
          <w:sz w:val="17"/>
          <w:szCs w:val="17"/>
        </w:rPr>
      </w:pPr>
    </w:p>
    <w:p w14:paraId="46429DCE" w14:textId="77777777" w:rsidR="009310F5" w:rsidRPr="00860054" w:rsidRDefault="009310F5"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Panorama económico y financiero</w:t>
      </w:r>
    </w:p>
    <w:p w14:paraId="04ACBE88" w14:textId="77777777" w:rsidR="009310F5" w:rsidRPr="00860054" w:rsidRDefault="009310F5" w:rsidP="00860054">
      <w:pPr>
        <w:spacing w:line="276" w:lineRule="auto"/>
        <w:jc w:val="both"/>
        <w:rPr>
          <w:rFonts w:ascii="Arial" w:hAnsi="Arial" w:cs="Arial"/>
          <w:sz w:val="17"/>
          <w:szCs w:val="17"/>
        </w:rPr>
      </w:pPr>
    </w:p>
    <w:p w14:paraId="721620F3"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De acuerdo al informe trimestral del Banco de México (BANXICO), emitido el pasado 29 de noviembre de 2023, durante el tercer trimestre de 2023, a nivel global, la inflación global, aunque continuó descendiendo, permaneció en niveles aún altos. Ante una expansión de la actividad mayor a la prevista en economías de importancia sistémica, como la estadounidense, la fortaleza de los mercados laborales y las presiones sobre los precios de los energéticos, el reto de que la inflación converja a su meta se tornó más complicado en diversas economías. En este contexto, se afianzó la perspectiva de que los bancos centrales de las principales economías avanzadas mantengan tasas de referencia elevadas por un lapso extenso. Ello contribuyó a un mayor apretamiento de las condiciones financieras internacionales. Además, la incertidumbre sobre el panorama inflacionario global se incrementó ante el agravamiento de tensiones geopolíticas. En el ámbito interno, ante la postura monetaria del Instituto Central y el avance en la disipación de los efectos de los choques derivados de la pandemia y del conflicto bélico en Ucrania, el proceso de desinflación siguió adelante. No obstante, la inflación general anual persistió por encima de la meta del Banco Central. El componente subyacente ha registrado una reducción más gradual que la inflación general. Asimismo, el balance de riesgos para la trayectoria prevista de la inflación permaneció sesgado al alza. En este entorno, en las decisiones del periodo que cubre este Informe, la Junta de Gobierno del Banco de México juzgó necesario dejar la tasa de referencia sin cambio en 11.25%.</w:t>
      </w:r>
    </w:p>
    <w:p w14:paraId="55FAF74C" w14:textId="77777777" w:rsidR="009310F5" w:rsidRPr="00860054" w:rsidRDefault="009310F5" w:rsidP="00860054">
      <w:pPr>
        <w:spacing w:line="276" w:lineRule="auto"/>
        <w:jc w:val="both"/>
        <w:rPr>
          <w:rFonts w:ascii="Arial" w:hAnsi="Arial" w:cs="Arial"/>
          <w:sz w:val="17"/>
          <w:szCs w:val="17"/>
        </w:rPr>
      </w:pPr>
    </w:p>
    <w:p w14:paraId="17EE038A"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Se estima que durante el tercer trimestre de 2023 la actividad económica mundial haya crecido a un ritmo mayor al observado el trimestre previo y por encima de lo que se esperaba al inicio del periodo. No obstante, se habría observado una marcada heterogeneidad entre países. En particular, las economías de Estados Unidos y China exhibieron un mayor dinamismo respecto del segundo trimestre. En contraste, la economía de la zona del euro continuó mostrando debilidad en el trimestre. Para 2023 en su conjunto, los pronósticos de organismos internacionales siguen apuntando a un menor ritmo de crecimiento de la actividad económica mundial con respecto al año anterior. Por su parte, se prevé que el crecimiento en 2024 sea similar al de este año. En el caso de Estados Unidos, las perspectivas de crecimiento se revisaron al alza para 2023 y 2024.</w:t>
      </w:r>
    </w:p>
    <w:p w14:paraId="210A9250" w14:textId="77777777" w:rsidR="009310F5" w:rsidRPr="00860054" w:rsidRDefault="009310F5" w:rsidP="00860054">
      <w:pPr>
        <w:spacing w:line="276" w:lineRule="auto"/>
        <w:jc w:val="both"/>
        <w:rPr>
          <w:rFonts w:ascii="Arial" w:hAnsi="Arial" w:cs="Arial"/>
          <w:sz w:val="17"/>
          <w:szCs w:val="17"/>
        </w:rPr>
      </w:pPr>
    </w:p>
    <w:p w14:paraId="2D9BBDFD"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cuanto a la inflación global, a pesar de que la inflación general disminuyó en la mayoría de las principales economías, esta permaneció por encima de los objetivos de sus respectivos bancos centrales, e incluso, en algunos casos repuntó en sus lecturas recientes. Adicionalmente, si bien el componente subyacente continuó reduciéndose durante el trimestre, su disminución ha sido menor que la correspondiente a la inflación general. Aunado a lo anterior, persisten riesgos para el proceso desinflacionario global. En economías como la estadounidense, ello obedece primordialmente a la resiliencia de la actividad productiva y la fortaleza del mercado laboral, así como a la posibilidad de que nuevamente se observen presiones provenientes de los precios de los energéticos.</w:t>
      </w:r>
    </w:p>
    <w:p w14:paraId="4AD44BDB" w14:textId="77777777" w:rsidR="009310F5" w:rsidRPr="00860054" w:rsidRDefault="009310F5" w:rsidP="00860054">
      <w:pPr>
        <w:spacing w:line="276" w:lineRule="auto"/>
        <w:jc w:val="both"/>
        <w:rPr>
          <w:rFonts w:ascii="Arial" w:hAnsi="Arial" w:cs="Arial"/>
          <w:sz w:val="17"/>
          <w:szCs w:val="17"/>
        </w:rPr>
      </w:pPr>
    </w:p>
    <w:p w14:paraId="4D6EEC32"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el periodo que se reporta en el informe del Banco de México, la mayoría de los bancos centrales, tanto de economías avanzadas como de emergentes, mantuvieron sin cambios sus tasas de política monetaria. Algunas autoridades, sin embargo, siguieron con el apretamiento de su postura monetaria. En general, la mayoría de los institutos centrales destacaron que los ajustes futuros de las tasas de política dependerán de los datos. No obstante, la resiliencia de la actividad económica y del mercado laboral, así como la persistencia de la inflación en niveles elevados en algunos países han contribuido a la expectativa de que estas permanezcan en niveles altos por más tiempo del que se anticipaba previamente, especialmente en Estados Unidos. Ello con la finalidad de mantener una postura suficientemente restrictiva para que la inflación regrese a su nivel objetivo. Lo anterior, junto con mayores primas por plazo ante la mayor incertidumbre sobre la evolución de la actividad e inflaciones globales y preocupaciones sobre la situación fiscal en Estados Unidos, incluyendo niveles elevados de deuda pública, se vio reflejado en aumentos significativos en las tasas de interés soberanas de mediano y largo plazos a nivel global. Asimismo, las perspectivas de que las tasas de interés se mantendrán altas por más tiempo en Estados Unidos, contribuyó a una apreciación generalizada del dólar estadounidense. No obstante, parte de estos movimientos en los mercados de renta fija y cambiarios recientemente se ha revertido. En línea con el entorno de volatilidad en los mercados a nivel global, en México las tasas de interés de valores gubernamentales también aumentaron y la moneda nacional, al igual que las divisas de la gran mayoría de las economías, se depreció con respecto al dólar estadounidense. Sin embargo, dichos ajustes también se revirtieron parcialmente.</w:t>
      </w:r>
    </w:p>
    <w:p w14:paraId="69D2E56A" w14:textId="77777777" w:rsidR="009310F5" w:rsidRPr="00860054" w:rsidRDefault="009310F5" w:rsidP="00860054">
      <w:pPr>
        <w:pStyle w:val="Prrafodelista"/>
        <w:spacing w:before="120" w:after="120" w:line="276" w:lineRule="auto"/>
        <w:ind w:left="851"/>
        <w:jc w:val="center"/>
        <w:rPr>
          <w:rFonts w:ascii="Arial" w:eastAsia="Calibri" w:hAnsi="Arial" w:cs="Arial"/>
          <w:spacing w:val="-1"/>
          <w:sz w:val="17"/>
          <w:szCs w:val="17"/>
        </w:rPr>
      </w:pPr>
    </w:p>
    <w:p w14:paraId="5AB8155C" w14:textId="77777777" w:rsidR="009310F5" w:rsidRPr="00860054" w:rsidRDefault="009310F5" w:rsidP="00860054">
      <w:pPr>
        <w:spacing w:line="276" w:lineRule="auto"/>
        <w:jc w:val="center"/>
        <w:rPr>
          <w:rFonts w:ascii="Arial" w:eastAsia="Calibri" w:hAnsi="Arial" w:cs="Arial"/>
          <w:spacing w:val="-1"/>
          <w:sz w:val="17"/>
          <w:szCs w:val="17"/>
        </w:rPr>
      </w:pPr>
      <w:r w:rsidRPr="00860054">
        <w:rPr>
          <w:rFonts w:ascii="Arial" w:eastAsia="Calibri" w:hAnsi="Arial" w:cs="Arial"/>
          <w:spacing w:val="-1"/>
          <w:sz w:val="17"/>
          <w:szCs w:val="17"/>
        </w:rPr>
        <w:lastRenderedPageBreak/>
        <w:t xml:space="preserve">  </w:t>
      </w:r>
      <w:r w:rsidRPr="00860054">
        <w:rPr>
          <w:rFonts w:ascii="Arial" w:hAnsi="Arial" w:cs="Arial"/>
          <w:noProof/>
          <w:sz w:val="17"/>
          <w:szCs w:val="17"/>
        </w:rPr>
        <w:drawing>
          <wp:inline distT="0" distB="0" distL="0" distR="0" wp14:anchorId="3732F6AA" wp14:editId="392DAF0D">
            <wp:extent cx="2375648" cy="1524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5303" cy="1536609"/>
                    </a:xfrm>
                    <a:prstGeom prst="rect">
                      <a:avLst/>
                    </a:prstGeom>
                  </pic:spPr>
                </pic:pic>
              </a:graphicData>
            </a:graphic>
          </wp:inline>
        </w:drawing>
      </w:r>
      <w:r w:rsidRPr="00860054">
        <w:rPr>
          <w:rFonts w:ascii="Arial" w:hAnsi="Arial" w:cs="Arial"/>
          <w:noProof/>
          <w:sz w:val="17"/>
          <w:szCs w:val="17"/>
        </w:rPr>
        <w:drawing>
          <wp:inline distT="0" distB="0" distL="0" distR="0" wp14:anchorId="28A150A7" wp14:editId="4F9FE2B8">
            <wp:extent cx="1629563" cy="762000"/>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54" r="5046"/>
                    <a:stretch/>
                  </pic:blipFill>
                  <pic:spPr bwMode="auto">
                    <a:xfrm>
                      <a:off x="0" y="0"/>
                      <a:ext cx="1649820" cy="771472"/>
                    </a:xfrm>
                    <a:prstGeom prst="rect">
                      <a:avLst/>
                    </a:prstGeom>
                    <a:ln>
                      <a:noFill/>
                    </a:ln>
                    <a:extLst>
                      <a:ext uri="{53640926-AAD7-44D8-BBD7-CCE9431645EC}">
                        <a14:shadowObscured xmlns:a14="http://schemas.microsoft.com/office/drawing/2010/main"/>
                      </a:ext>
                    </a:extLst>
                  </pic:spPr>
                </pic:pic>
              </a:graphicData>
            </a:graphic>
          </wp:inline>
        </w:drawing>
      </w:r>
      <w:r w:rsidRPr="00860054">
        <w:rPr>
          <w:rFonts w:ascii="Arial" w:hAnsi="Arial" w:cs="Arial"/>
          <w:noProof/>
          <w:sz w:val="17"/>
          <w:szCs w:val="17"/>
        </w:rPr>
        <w:drawing>
          <wp:inline distT="0" distB="0" distL="0" distR="0" wp14:anchorId="43C994B2" wp14:editId="275A4110">
            <wp:extent cx="2219325" cy="15062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576" t="3271"/>
                    <a:stretch/>
                  </pic:blipFill>
                  <pic:spPr bwMode="auto">
                    <a:xfrm>
                      <a:off x="0" y="0"/>
                      <a:ext cx="2249619" cy="1526790"/>
                    </a:xfrm>
                    <a:prstGeom prst="rect">
                      <a:avLst/>
                    </a:prstGeom>
                    <a:ln>
                      <a:noFill/>
                    </a:ln>
                    <a:extLst>
                      <a:ext uri="{53640926-AAD7-44D8-BBD7-CCE9431645EC}">
                        <a14:shadowObscured xmlns:a14="http://schemas.microsoft.com/office/drawing/2010/main"/>
                      </a:ext>
                    </a:extLst>
                  </pic:spPr>
                </pic:pic>
              </a:graphicData>
            </a:graphic>
          </wp:inline>
        </w:drawing>
      </w:r>
      <w:r w:rsidRPr="00860054">
        <w:rPr>
          <w:rFonts w:ascii="Arial" w:hAnsi="Arial" w:cs="Arial"/>
          <w:noProof/>
          <w:sz w:val="17"/>
          <w:szCs w:val="17"/>
        </w:rPr>
        <w:drawing>
          <wp:inline distT="0" distB="0" distL="0" distR="0" wp14:anchorId="4C7ED8D4" wp14:editId="39512AF0">
            <wp:extent cx="1623060" cy="584655"/>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0498" cy="612550"/>
                    </a:xfrm>
                    <a:prstGeom prst="rect">
                      <a:avLst/>
                    </a:prstGeom>
                  </pic:spPr>
                </pic:pic>
              </a:graphicData>
            </a:graphic>
          </wp:inline>
        </w:drawing>
      </w:r>
    </w:p>
    <w:p w14:paraId="631852F2" w14:textId="77777777" w:rsidR="009310F5" w:rsidRPr="00860054" w:rsidRDefault="009310F5" w:rsidP="00860054">
      <w:pPr>
        <w:spacing w:line="276" w:lineRule="auto"/>
        <w:jc w:val="both"/>
        <w:rPr>
          <w:rFonts w:ascii="Arial" w:eastAsia="Calibri" w:hAnsi="Arial" w:cs="Arial"/>
          <w:spacing w:val="-1"/>
          <w:sz w:val="17"/>
          <w:szCs w:val="17"/>
        </w:rPr>
      </w:pPr>
    </w:p>
    <w:p w14:paraId="2704E6D4" w14:textId="7BC58E2E"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el tercer trimestre de 2023, la actividad económica en México siguió expandiéndose y mantuvo un crecimiento robusto. El comportamiento en el trimestre fue reflejo del buen desempeño de las actividades terciarias, las cuales presentaron una aceleración respecto del trimestre previo, así como del dinamismo de la actividad industrial, apoyado por el fuerte crecimiento de la construcción no residencial. Hacia delante, se espera que la economía nacional continúe mostrándose resiliente, impulsada por el gasto interno y la postura fiscal ahora prevista. Esto, en el contexto del balance fiscal aprobado para 2024. Se espera que la posición cíclica de la economía continúe mostrando estrechez. En el periodo que abarca el informe del Banco de México, el proceso desinflacionario continuó avanzando en la economía mexicana. Entre el segundo y el tercer trimestre de 2023, la inflación general anual pasó de 5.71 a 4.63%, mientras que en la primera quincena de noviembre se situó en 4.32%. La reducción de la inflación general se debió, en mayor medida, a la disminución de la inflación subyacente anual. No obstante, esta última continuó elevada. Entre los trimestres señalados, se redujo de 7.31 a 6.16%, registrando 5.31% en la primera quincena de noviembre. Su descenso reflejó, primordialmente, la trayectoria a la baja de la inflación de las mercancías. En contraste, la inflación anual de los servicios todavía no exhibe un cambio claro de tendencia. Al respecto, los costos acumulados, en combinación con la recuperación de su demanda después del confinamiento, todavía siguen incidiendo sobre sus precios. Por su parte, la inflación no subyacente anual disminuyó de 1.00 a 0.10% entre el segundo y el tercer trimestre de 2023. Ello como resultado de menores niveles de inflación de los productos agropecuarios y de los energéticos. En la primera quincena de noviembre, si bien la inflación no subyacente se incrementó, continuó presentando niveles atípicamente bajos al registrar 1.41%.</w:t>
      </w:r>
    </w:p>
    <w:p w14:paraId="02182331" w14:textId="77777777" w:rsidR="009310F5" w:rsidRPr="00860054" w:rsidRDefault="009310F5" w:rsidP="00860054">
      <w:pPr>
        <w:spacing w:line="276" w:lineRule="auto"/>
        <w:jc w:val="both"/>
        <w:rPr>
          <w:rFonts w:ascii="Arial" w:hAnsi="Arial" w:cs="Arial"/>
          <w:sz w:val="17"/>
          <w:szCs w:val="17"/>
        </w:rPr>
      </w:pPr>
    </w:p>
    <w:p w14:paraId="730ACFE9"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La Junta de Gobierno del Banco de México decidió por unanimidad mantener la tasa de referencia sin cambio en 11.25%. Consideró que ello era necesario ante la complejidad del entorno inflacionario. Al respecto, señaló que el proceso desinflacionario siguió avanzando debido a la postura monetaria alcanzada y la mitigación de los efectos de los choques inflacionarios. No obstante, juzgó que estos últimos continuaban incidiendo sobre la inflación.</w:t>
      </w:r>
    </w:p>
    <w:p w14:paraId="00D717EF" w14:textId="77777777" w:rsidR="009310F5" w:rsidRPr="00860054" w:rsidRDefault="009310F5" w:rsidP="00860054">
      <w:pPr>
        <w:spacing w:line="276" w:lineRule="auto"/>
        <w:jc w:val="both"/>
        <w:rPr>
          <w:rFonts w:ascii="Arial" w:hAnsi="Arial" w:cs="Arial"/>
          <w:sz w:val="17"/>
          <w:szCs w:val="17"/>
        </w:rPr>
      </w:pPr>
    </w:p>
    <w:p w14:paraId="56BDE0CC"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cuanto al escenario macroeconómico previsto por el Banco de México, destaca: Crecimiento de la economía nacional: Para 2023, se espera que el crecimiento del PIB se ubique entre 3.1 y 3.5%, con una estimación central de 3.3%, mayor a la de 3.0% del Informe previo. Este ajuste responde, principalmente, a que en el tercer trimestre del año la actividad económica de México presentó un desempeño mejor al previamente anticipado, como resultado de la resiliencia de la demanda externa y del dinamismo del gasto interno. Para 2024, se prevé un crecimiento de la economía de entre 2.3 y 3.7%, con una estimación central de 3.0%, mayor a la de 2.1% del Informe anterior. La revisión para dicho año se explica, en mayor medida, por la postura fiscal ahora prevista. Además, responde, en parte, a la actualización de las perspectivas de crecimiento para Estados Unidos, que ahora sugieren una desaceleración menos pronunciada de la demanda externa que enfrenta México. La mayor base para el crecimiento derivada del mayor nivel de actividad previsto para el cierre de 2023 también contribuye al ajuste de la previsión para 2024. Finalmente, para 2025 se considera un pronóstico de crecimiento de entre 0.7 y 2.3%, con una estimación central de 1.5%.</w:t>
      </w:r>
    </w:p>
    <w:p w14:paraId="4D65DC0F" w14:textId="77777777" w:rsidR="009310F5" w:rsidRPr="00860054" w:rsidRDefault="009310F5" w:rsidP="00860054">
      <w:pPr>
        <w:spacing w:line="276" w:lineRule="auto"/>
        <w:jc w:val="both"/>
        <w:rPr>
          <w:rFonts w:ascii="Arial" w:hAnsi="Arial" w:cs="Arial"/>
          <w:sz w:val="17"/>
          <w:szCs w:val="17"/>
        </w:rPr>
      </w:pPr>
    </w:p>
    <w:p w14:paraId="197FA499" w14:textId="4F617DB5"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Profundizando en el comportamiento esperado para la economía mexicana, dada la resiliencia que mantiene la actividad productiva, se anticipa que en el cuarto trimestre de 2023 la economía mexicana mantenga un comportamiento positivo. Se estima que a nivel nacional los efectos del huracán Otis, que tocó tierra a finales de octubre, sean acotados, tanto sobre el crecimiento, como sobre la inflación nacionales, ante la relativa baja participación de la zona impactada en los indicadores agregados. Sin embargo, los efectos para Acapulco y los municipios aledaños en el estado de Guerrero serán profundos. Para 2024, a pesar de que se mantiene la previsión de una desaceleración de la demanda externa, la expectativa es de un crecimiento robusto para el año en su conjunto, apoyado en el gasto interno. En particular, en el paquete fiscal dado a conocer </w:t>
      </w:r>
      <w:r w:rsidRPr="00860054">
        <w:rPr>
          <w:rFonts w:ascii="Arial" w:hAnsi="Arial" w:cs="Arial"/>
          <w:sz w:val="17"/>
          <w:szCs w:val="17"/>
        </w:rPr>
        <w:lastRenderedPageBreak/>
        <w:t>para ese año se estableció una meta para los requerimientos financieros del sector público de 5.4% del PIB, porcentaje superior al de 3.2% previsto en los pre-criterios de política económica de 2024 publicados en abril pasado. Se espera un dinamismo de la actividad económica sesgado hacia la primera mitad del año, en congruencia con la evolución que se ha observado en episodios de años electorales previos.</w:t>
      </w:r>
    </w:p>
    <w:p w14:paraId="6A206D3B" w14:textId="77777777" w:rsidR="009310F5" w:rsidRPr="00860054" w:rsidRDefault="009310F5" w:rsidP="00860054">
      <w:pPr>
        <w:spacing w:line="276" w:lineRule="auto"/>
        <w:jc w:val="both"/>
        <w:rPr>
          <w:rFonts w:ascii="Arial" w:hAnsi="Arial" w:cs="Arial"/>
          <w:sz w:val="17"/>
          <w:szCs w:val="17"/>
        </w:rPr>
      </w:pPr>
    </w:p>
    <w:p w14:paraId="50DA3FFF" w14:textId="77777777" w:rsidR="009310F5" w:rsidRPr="00860054" w:rsidRDefault="009310F5" w:rsidP="00860054">
      <w:pPr>
        <w:spacing w:line="276" w:lineRule="auto"/>
        <w:ind w:left="1416"/>
        <w:jc w:val="both"/>
        <w:rPr>
          <w:rFonts w:ascii="Arial" w:eastAsia="Calibri" w:hAnsi="Arial" w:cs="Arial"/>
          <w:spacing w:val="-1"/>
          <w:sz w:val="17"/>
          <w:szCs w:val="17"/>
        </w:rPr>
      </w:pPr>
      <w:r w:rsidRPr="00860054">
        <w:rPr>
          <w:rFonts w:ascii="Arial" w:hAnsi="Arial" w:cs="Arial"/>
          <w:noProof/>
          <w:sz w:val="17"/>
          <w:szCs w:val="17"/>
        </w:rPr>
        <w:drawing>
          <wp:inline distT="0" distB="0" distL="0" distR="0" wp14:anchorId="2FADACB0" wp14:editId="34C6BA7F">
            <wp:extent cx="2183296" cy="160020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977"/>
                    <a:stretch/>
                  </pic:blipFill>
                  <pic:spPr bwMode="auto">
                    <a:xfrm>
                      <a:off x="0" y="0"/>
                      <a:ext cx="2225162" cy="1630885"/>
                    </a:xfrm>
                    <a:prstGeom prst="rect">
                      <a:avLst/>
                    </a:prstGeom>
                    <a:ln>
                      <a:noFill/>
                    </a:ln>
                    <a:extLst>
                      <a:ext uri="{53640926-AAD7-44D8-BBD7-CCE9431645EC}">
                        <a14:shadowObscured xmlns:a14="http://schemas.microsoft.com/office/drawing/2010/main"/>
                      </a:ext>
                    </a:extLst>
                  </pic:spPr>
                </pic:pic>
              </a:graphicData>
            </a:graphic>
          </wp:inline>
        </w:drawing>
      </w:r>
      <w:r w:rsidRPr="00860054">
        <w:rPr>
          <w:rFonts w:ascii="Arial" w:hAnsi="Arial" w:cs="Arial"/>
          <w:noProof/>
          <w:sz w:val="17"/>
          <w:szCs w:val="17"/>
        </w:rPr>
        <w:t xml:space="preserve">   </w:t>
      </w:r>
      <w:r w:rsidRPr="00860054">
        <w:rPr>
          <w:rFonts w:ascii="Arial" w:hAnsi="Arial" w:cs="Arial"/>
          <w:noProof/>
          <w:sz w:val="17"/>
          <w:szCs w:val="17"/>
        </w:rPr>
        <w:tab/>
        <w:t xml:space="preserve">   </w:t>
      </w:r>
      <w:r w:rsidRPr="00860054">
        <w:rPr>
          <w:rFonts w:ascii="Arial" w:hAnsi="Arial" w:cs="Arial"/>
          <w:noProof/>
          <w:sz w:val="17"/>
          <w:szCs w:val="17"/>
        </w:rPr>
        <w:drawing>
          <wp:inline distT="0" distB="0" distL="0" distR="0" wp14:anchorId="46ED7CD1" wp14:editId="1FDA403C">
            <wp:extent cx="2076450" cy="1599781"/>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09" t="3422" r="8767" b="3422"/>
                    <a:stretch/>
                  </pic:blipFill>
                  <pic:spPr bwMode="auto">
                    <a:xfrm>
                      <a:off x="0" y="0"/>
                      <a:ext cx="2128396" cy="1639802"/>
                    </a:xfrm>
                    <a:prstGeom prst="rect">
                      <a:avLst/>
                    </a:prstGeom>
                    <a:ln>
                      <a:noFill/>
                    </a:ln>
                    <a:extLst>
                      <a:ext uri="{53640926-AAD7-44D8-BBD7-CCE9431645EC}">
                        <a14:shadowObscured xmlns:a14="http://schemas.microsoft.com/office/drawing/2010/main"/>
                      </a:ext>
                    </a:extLst>
                  </pic:spPr>
                </pic:pic>
              </a:graphicData>
            </a:graphic>
          </wp:inline>
        </w:drawing>
      </w:r>
      <w:r w:rsidRPr="00860054">
        <w:rPr>
          <w:rFonts w:ascii="Arial" w:hAnsi="Arial" w:cs="Arial"/>
          <w:noProof/>
          <w:sz w:val="17"/>
          <w:szCs w:val="17"/>
        </w:rPr>
        <w:t xml:space="preserve">  </w:t>
      </w:r>
      <w:r w:rsidRPr="00860054">
        <w:rPr>
          <w:rFonts w:ascii="Arial" w:hAnsi="Arial" w:cs="Arial"/>
          <w:noProof/>
          <w:sz w:val="17"/>
          <w:szCs w:val="17"/>
        </w:rPr>
        <w:drawing>
          <wp:inline distT="0" distB="0" distL="0" distR="0" wp14:anchorId="12DEFD44" wp14:editId="0FA6C76A">
            <wp:extent cx="2057400" cy="126410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1584" cy="1278967"/>
                    </a:xfrm>
                    <a:prstGeom prst="rect">
                      <a:avLst/>
                    </a:prstGeom>
                  </pic:spPr>
                </pic:pic>
              </a:graphicData>
            </a:graphic>
          </wp:inline>
        </w:drawing>
      </w:r>
    </w:p>
    <w:p w14:paraId="74CA9C57" w14:textId="77777777" w:rsidR="009310F5" w:rsidRPr="00860054" w:rsidRDefault="009310F5" w:rsidP="00860054">
      <w:pPr>
        <w:spacing w:line="276" w:lineRule="auto"/>
        <w:jc w:val="both"/>
        <w:rPr>
          <w:rFonts w:ascii="Arial" w:eastAsia="Calibri" w:hAnsi="Arial" w:cs="Arial"/>
          <w:spacing w:val="-1"/>
          <w:sz w:val="17"/>
          <w:szCs w:val="17"/>
        </w:rPr>
      </w:pPr>
    </w:p>
    <w:p w14:paraId="0F0F6472" w14:textId="133509EE"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Con la recuperación de sectores productivos y el flujo de inversión nacional y extranjera, el estado de Querétaro prevé cerrar el 2023 con un crecimiento económico del 4%.</w:t>
      </w:r>
    </w:p>
    <w:p w14:paraId="2F3A1FCF" w14:textId="77777777" w:rsidR="009310F5" w:rsidRPr="00860054" w:rsidRDefault="009310F5" w:rsidP="00860054">
      <w:pPr>
        <w:spacing w:line="276" w:lineRule="auto"/>
        <w:jc w:val="both"/>
        <w:rPr>
          <w:rFonts w:ascii="Arial" w:hAnsi="Arial" w:cs="Arial"/>
          <w:sz w:val="17"/>
          <w:szCs w:val="17"/>
        </w:rPr>
      </w:pPr>
    </w:p>
    <w:p w14:paraId="5C8D214F" w14:textId="061D89C1"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El presidente del Colegio Queretano de Economistas, dijo que, a unos días de concluir el año, y luego de sortear efectos de la pandemia, el balance económico de 2023 resulta positivo, particularmente porque la planta productiva ha retomado sus niveles de operación, hay generación de empleos y el estado sigue en el radar de inversionistas.</w:t>
      </w:r>
    </w:p>
    <w:p w14:paraId="2D43C0DF" w14:textId="77777777" w:rsidR="009310F5" w:rsidRPr="00860054" w:rsidRDefault="009310F5" w:rsidP="00860054">
      <w:pPr>
        <w:spacing w:line="276" w:lineRule="auto"/>
        <w:jc w:val="both"/>
        <w:rPr>
          <w:rFonts w:ascii="Arial" w:hAnsi="Arial" w:cs="Arial"/>
          <w:sz w:val="17"/>
          <w:szCs w:val="17"/>
        </w:rPr>
      </w:pPr>
    </w:p>
    <w:p w14:paraId="1B4AF771" w14:textId="1CD84882"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Destacó el proceso de recuperación que muestran actividades estratégicas como es el caso del sector automotriz con ritmos de operaciones similares a 2019, previo al Covid-19, sin embargo, el economista también advirtió que para el 2024 se tienen retos importantes por enfrentar derivado de la limitante de recursos por parte de la federación. Explicó que la disminución de participaciones por parte del gobierno federal expone al quehacer económico del estado, sobre todo en materia de sus finanzas; situación que probablemente, dijo compromete algunos programas. </w:t>
      </w:r>
      <w:r w:rsidR="00C24324">
        <w:rPr>
          <w:rFonts w:ascii="Arial" w:hAnsi="Arial" w:cs="Arial"/>
          <w:sz w:val="17"/>
          <w:szCs w:val="17"/>
        </w:rPr>
        <w:t>El Colegio</w:t>
      </w:r>
      <w:r w:rsidRPr="00860054">
        <w:rPr>
          <w:rFonts w:ascii="Arial" w:hAnsi="Arial" w:cs="Arial"/>
          <w:sz w:val="17"/>
          <w:szCs w:val="17"/>
        </w:rPr>
        <w:t>, recordó que 2024 estará marcado por el proceso electoral, pero hay la confianza y sobre todo el compromiso para generar las condiciones necesarias para mantener la estabilidad política. Para el economista, estos factores resultan claves para la continuidad de la planta productiva y la toma de decisiones de los inversionistas.</w:t>
      </w:r>
    </w:p>
    <w:p w14:paraId="26036805" w14:textId="77777777" w:rsidR="009310F5" w:rsidRPr="00860054" w:rsidRDefault="009310F5" w:rsidP="00860054">
      <w:pPr>
        <w:spacing w:line="276" w:lineRule="auto"/>
        <w:jc w:val="both"/>
        <w:rPr>
          <w:rFonts w:ascii="Arial" w:hAnsi="Arial" w:cs="Arial"/>
          <w:sz w:val="17"/>
          <w:szCs w:val="17"/>
        </w:rPr>
      </w:pPr>
    </w:p>
    <w:p w14:paraId="6BBA439B" w14:textId="35BBC750"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El sector terciario estaría cerrando el año con un crecimiento del 8% respecto al 2022, la Cámara de</w:t>
      </w:r>
      <w:r w:rsidR="00B0618E">
        <w:rPr>
          <w:rFonts w:ascii="Arial" w:hAnsi="Arial" w:cs="Arial"/>
          <w:sz w:val="17"/>
          <w:szCs w:val="17"/>
        </w:rPr>
        <w:t xml:space="preserve"> Comercio de Querétaro</w:t>
      </w:r>
      <w:r w:rsidRPr="00860054">
        <w:rPr>
          <w:rFonts w:ascii="Arial" w:hAnsi="Arial" w:cs="Arial"/>
          <w:sz w:val="17"/>
          <w:szCs w:val="17"/>
        </w:rPr>
        <w:t>.</w:t>
      </w:r>
      <w:bookmarkStart w:id="0" w:name="_GoBack"/>
      <w:bookmarkEnd w:id="0"/>
    </w:p>
    <w:p w14:paraId="63C08F90" w14:textId="77777777" w:rsidR="009310F5" w:rsidRPr="00860054" w:rsidRDefault="009310F5" w:rsidP="00860054">
      <w:pPr>
        <w:spacing w:line="276" w:lineRule="auto"/>
        <w:jc w:val="both"/>
        <w:rPr>
          <w:rFonts w:ascii="Arial" w:hAnsi="Arial" w:cs="Arial"/>
          <w:sz w:val="17"/>
          <w:szCs w:val="17"/>
        </w:rPr>
      </w:pPr>
    </w:p>
    <w:p w14:paraId="6D5063B2"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Este crecimiento es resultado de un año positivo para los negocios relacionados con el comercio, con la prestación de servicios y con el turismo. Dicho aumento permitirá que los establecimientos lleguen capitalizados a la cuesta de enero y con finanzas que les permitan cubrir trámites y renovación de licencias. </w:t>
      </w:r>
    </w:p>
    <w:p w14:paraId="400DA271" w14:textId="77777777" w:rsidR="009310F5" w:rsidRPr="00860054" w:rsidRDefault="009310F5" w:rsidP="00860054">
      <w:pPr>
        <w:spacing w:line="276" w:lineRule="auto"/>
        <w:jc w:val="both"/>
        <w:rPr>
          <w:rFonts w:ascii="Arial" w:hAnsi="Arial" w:cs="Arial"/>
          <w:sz w:val="17"/>
          <w:szCs w:val="17"/>
        </w:rPr>
      </w:pPr>
    </w:p>
    <w:p w14:paraId="661DAFC7"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Al momento, varios giros ya están creciendo por encima de los niveles prepandemia, aunque señaló que hay otros que siguen con pendientes, los cuales podrían tener una plena recuperación en el primer trimestre del 2024. La industria restaurantera, hotelera, las papelerías, los centros nocturnos y los eventos sociales, son algunos de los sectores que todavía no retoman la actividad que tenían antes de la pandemia. </w:t>
      </w:r>
    </w:p>
    <w:p w14:paraId="1BED4042" w14:textId="77777777" w:rsidR="009310F5" w:rsidRPr="00860054" w:rsidRDefault="009310F5" w:rsidP="00860054">
      <w:pPr>
        <w:spacing w:line="276" w:lineRule="auto"/>
        <w:jc w:val="both"/>
        <w:rPr>
          <w:rFonts w:ascii="Arial" w:hAnsi="Arial" w:cs="Arial"/>
          <w:sz w:val="17"/>
          <w:szCs w:val="17"/>
        </w:rPr>
      </w:pPr>
    </w:p>
    <w:p w14:paraId="77C6EB15"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Recordó que, para esta temporada de fiestas decembrinas, el sector comercio espera una derrama económica de dos mil 100 millones de pesos, la cual representará un crecimiento del 8% respecto al año pasado, pero que sería 12% mayor al 2019.</w:t>
      </w:r>
    </w:p>
    <w:p w14:paraId="25356CEE" w14:textId="77777777" w:rsidR="009310F5" w:rsidRPr="00860054" w:rsidRDefault="009310F5" w:rsidP="00860054">
      <w:pPr>
        <w:spacing w:line="276" w:lineRule="auto"/>
        <w:jc w:val="both"/>
        <w:rPr>
          <w:rFonts w:ascii="Arial" w:hAnsi="Arial" w:cs="Arial"/>
          <w:sz w:val="17"/>
          <w:szCs w:val="17"/>
        </w:rPr>
      </w:pPr>
    </w:p>
    <w:p w14:paraId="6A1825FD" w14:textId="3F49744C"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Se espera que el turismo sea una de las actividades beneficiadas en esta época del año, debido a que atraviesa la temporada vacacional y a que el estado recibe a visitantes que llegan a reuniones familiares.</w:t>
      </w:r>
    </w:p>
    <w:p w14:paraId="3B764B14"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lastRenderedPageBreak/>
        <w:t>Para el periodo enero-noviembre se crearon 45 mil 700 nuevos empleos y se concretaron 52 proyectos que representan más de 34 mil 772 millones de pesos de inversión y la generación de 15 mil 293 puestos de trabajo.</w:t>
      </w:r>
    </w:p>
    <w:p w14:paraId="442B14E2" w14:textId="77777777" w:rsidR="009310F5" w:rsidRPr="00860054" w:rsidRDefault="009310F5" w:rsidP="00860054">
      <w:pPr>
        <w:spacing w:line="276" w:lineRule="auto"/>
        <w:jc w:val="both"/>
        <w:rPr>
          <w:rFonts w:ascii="Arial" w:hAnsi="Arial" w:cs="Arial"/>
          <w:sz w:val="17"/>
          <w:szCs w:val="17"/>
        </w:rPr>
      </w:pPr>
    </w:p>
    <w:p w14:paraId="43CCFB0B"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Querétaro destacó como uno de los tres estados con mejor desempeño de acuerdo a México, ¿Cómo vamos?, toda vez que superó en 205.2 por ciento la meta establecida en generación de empleos formales; mantuvo un promedio de crecimiento del 3.9 por ciento; contó con un alto Índice de Progreso Social, y el semáforo de pobreza laboral se situó en verde, es decir con menor nivel que el promedio nacional. </w:t>
      </w:r>
    </w:p>
    <w:p w14:paraId="29C79FC7" w14:textId="77777777" w:rsidR="009310F5" w:rsidRPr="00860054" w:rsidRDefault="009310F5" w:rsidP="00860054">
      <w:pPr>
        <w:spacing w:line="276" w:lineRule="auto"/>
        <w:jc w:val="both"/>
        <w:rPr>
          <w:rFonts w:ascii="Arial" w:hAnsi="Arial" w:cs="Arial"/>
          <w:sz w:val="17"/>
          <w:szCs w:val="17"/>
        </w:rPr>
      </w:pPr>
    </w:p>
    <w:p w14:paraId="6A495368"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Para el periodo de enero a junio, la entidad creció un 12.8 por ciento sus exportaciones, lo cual representa un acumulado de nueve mil 115 millones de dólares. Se tuvo como principales destinos a Estados Unidos, Canadá, Reino Unido, China y Alemania y los principales productos exportados fueron las partes y accesorios de vehículos automotores.</w:t>
      </w:r>
    </w:p>
    <w:p w14:paraId="38441C19" w14:textId="648A534E" w:rsidR="009310F5" w:rsidRPr="00860054" w:rsidRDefault="009310F5" w:rsidP="00860054">
      <w:pPr>
        <w:jc w:val="both"/>
        <w:rPr>
          <w:rFonts w:ascii="Arial" w:hAnsi="Arial" w:cs="Arial"/>
          <w:sz w:val="17"/>
          <w:szCs w:val="17"/>
        </w:rPr>
      </w:pPr>
    </w:p>
    <w:p w14:paraId="27F6C96C"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Fuente:</w:t>
      </w:r>
    </w:p>
    <w:p w14:paraId="4199F2A6" w14:textId="77777777" w:rsidR="009310F5" w:rsidRPr="00860054" w:rsidRDefault="009310F5" w:rsidP="00860054">
      <w:pPr>
        <w:jc w:val="both"/>
        <w:rPr>
          <w:rFonts w:ascii="Arial" w:hAnsi="Arial" w:cs="Arial"/>
          <w:sz w:val="12"/>
          <w:szCs w:val="12"/>
        </w:rPr>
      </w:pPr>
    </w:p>
    <w:p w14:paraId="49FEAFE8"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Banco de México, (2023), Informe Trimestral Julio- Septiembre 2023. México: Autor</w:t>
      </w:r>
    </w:p>
    <w:p w14:paraId="4AAF3CCF"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 xml:space="preserve">Banco de México, (2023), Resumen Ejecutivo del Informe Trimestral Julio – Septiembre 2023. México: Autor </w:t>
      </w:r>
    </w:p>
    <w:p w14:paraId="3FBCAFC2"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Banda, Laura, (2023, diciembre), Proyectan que economía estatal crezca 4% en todo 2023. El Universal Querétaro. Obtenido el 10 de enero de 2024. Disponible: https://www.eluniversalqueretaro.mx/cartera/proyectan-que-economia-estatal-crezca-4-en-todo-2023/#:~:text=Con%20la%20recuperaci%C3%B3n%20de%20sectores,un%20crecimiento%20econ%C3%B3mico%20del%204%25.</w:t>
      </w:r>
    </w:p>
    <w:p w14:paraId="44AF8828"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Pérez, Estrella, (2023, diciembre), Sector terciario crecerá 8% al cierre de 2023. El Universal Querétaro. Obtenido el 10 de enero de 2024. Disponible: https://www.eluniversalqueretaro.mx/cartera/sector-terciario-crecera-8-al-cierre-de-2023/</w:t>
      </w:r>
    </w:p>
    <w:p w14:paraId="1D0748D7" w14:textId="77777777" w:rsidR="009310F5" w:rsidRPr="00860054" w:rsidRDefault="009310F5" w:rsidP="00860054">
      <w:pPr>
        <w:jc w:val="both"/>
        <w:rPr>
          <w:rFonts w:ascii="Arial" w:hAnsi="Arial" w:cs="Arial"/>
          <w:sz w:val="12"/>
          <w:szCs w:val="12"/>
        </w:rPr>
      </w:pPr>
      <w:r w:rsidRPr="00860054">
        <w:rPr>
          <w:rFonts w:ascii="Arial" w:hAnsi="Arial" w:cs="Arial"/>
          <w:sz w:val="12"/>
          <w:szCs w:val="12"/>
        </w:rPr>
        <w:t>Secretaría de Desarrollo Sustentable, (2023, diciembre), BOLETÍN 239/23 - Presenta SEDESU resultados 2023 en materia de desarrollo económico.  Querétaro, México: Autor. Disponible: https://portal.queretaro.gob.mx/sedesu/noticias.aspx?q=63j01wSCoaz/t7QMetloRg==</w:t>
      </w:r>
    </w:p>
    <w:p w14:paraId="3B821F92" w14:textId="77777777" w:rsidR="009310F5" w:rsidRPr="00860054" w:rsidRDefault="009310F5" w:rsidP="00860054">
      <w:pPr>
        <w:spacing w:line="276" w:lineRule="auto"/>
        <w:jc w:val="both"/>
        <w:rPr>
          <w:rFonts w:ascii="Arial" w:hAnsi="Arial" w:cs="Arial"/>
          <w:sz w:val="17"/>
          <w:szCs w:val="17"/>
        </w:rPr>
      </w:pPr>
    </w:p>
    <w:p w14:paraId="5B98CE4B" w14:textId="77777777" w:rsidR="009310F5" w:rsidRPr="00860054" w:rsidRDefault="009310F5"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Organización y Objeto Social</w:t>
      </w:r>
    </w:p>
    <w:p w14:paraId="102EEB84" w14:textId="77777777" w:rsidR="009310F5" w:rsidRPr="00860054" w:rsidRDefault="009310F5" w:rsidP="00860054">
      <w:pPr>
        <w:spacing w:line="276" w:lineRule="auto"/>
        <w:jc w:val="both"/>
        <w:rPr>
          <w:rFonts w:ascii="Arial" w:hAnsi="Arial" w:cs="Arial"/>
          <w:sz w:val="17"/>
          <w:szCs w:val="17"/>
        </w:rPr>
      </w:pPr>
    </w:p>
    <w:p w14:paraId="730DD961"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conformidad a la Constitución Política del Estado Libre y Soberano de Querétaro en su artículo 2, una de las funciones atribuidas al Poder Ejecutivo del Estado de Querétaro, como parte integrante del Gobierno del Estado de Querétaro, es:</w:t>
      </w:r>
    </w:p>
    <w:p w14:paraId="75594171"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 xml:space="preserve">“…El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 </w:t>
      </w:r>
    </w:p>
    <w:p w14:paraId="7C3078C5"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14:paraId="6A960CFC"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14:paraId="363BA4A5" w14:textId="77777777" w:rsidR="009310F5" w:rsidRPr="00860054" w:rsidRDefault="009310F5" w:rsidP="00860054">
      <w:pPr>
        <w:spacing w:line="276" w:lineRule="auto"/>
        <w:jc w:val="both"/>
        <w:rPr>
          <w:rFonts w:ascii="Arial" w:hAnsi="Arial" w:cs="Arial"/>
          <w:sz w:val="17"/>
          <w:szCs w:val="17"/>
        </w:rPr>
      </w:pPr>
    </w:p>
    <w:p w14:paraId="197CFD49" w14:textId="52A71C8A"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De la misma manera en su el artículo 3, se establece que:</w:t>
      </w:r>
    </w:p>
    <w:p w14:paraId="6FFEC98C" w14:textId="77777777" w:rsidR="009310F5" w:rsidRPr="00860054" w:rsidRDefault="009310F5" w:rsidP="00860054">
      <w:pPr>
        <w:spacing w:line="276" w:lineRule="auto"/>
        <w:jc w:val="both"/>
        <w:rPr>
          <w:rFonts w:ascii="Arial" w:hAnsi="Arial" w:cs="Arial"/>
          <w:sz w:val="17"/>
          <w:szCs w:val="17"/>
        </w:rPr>
      </w:pPr>
    </w:p>
    <w:p w14:paraId="6B0D95E9"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14:paraId="033CF4EC"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14:paraId="548CBD27"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14:paraId="36415C95"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El Estado… impulsará el fomento, la organización y la promoción de las actividades formativas, recreativas y competitivas del deporte en la Entidad…</w:t>
      </w:r>
    </w:p>
    <w:p w14:paraId="14F47CA0" w14:textId="1869F7C1"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14:paraId="2C8F8F0A" w14:textId="77777777" w:rsidR="006F64FC" w:rsidRDefault="006F64FC" w:rsidP="00860054">
      <w:pPr>
        <w:spacing w:line="276" w:lineRule="auto"/>
        <w:jc w:val="both"/>
        <w:rPr>
          <w:rFonts w:ascii="Arial" w:hAnsi="Arial" w:cs="Arial"/>
          <w:sz w:val="17"/>
          <w:szCs w:val="17"/>
        </w:rPr>
      </w:pPr>
    </w:p>
    <w:p w14:paraId="2F0CA372" w14:textId="559ABE9E"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lastRenderedPageBreak/>
        <w:t>Asimismo, en el artículo 4 de la norma antes citada, menciona lo siguiente:</w:t>
      </w:r>
    </w:p>
    <w:p w14:paraId="66F18465" w14:textId="77777777" w:rsidR="009310F5" w:rsidRPr="00860054" w:rsidRDefault="009310F5" w:rsidP="00860054">
      <w:pPr>
        <w:spacing w:line="276" w:lineRule="auto"/>
        <w:ind w:left="708"/>
        <w:jc w:val="both"/>
        <w:rPr>
          <w:rFonts w:ascii="Arial" w:hAnsi="Arial" w:cs="Arial"/>
          <w:i/>
          <w:sz w:val="17"/>
          <w:szCs w:val="17"/>
        </w:rPr>
      </w:pPr>
    </w:p>
    <w:p w14:paraId="12E72355" w14:textId="4DDB08E8"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14:paraId="48434254"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14:paraId="5754712C"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14:paraId="4AB9AD66" w14:textId="77777777" w:rsidR="009310F5" w:rsidRPr="00860054" w:rsidRDefault="009310F5" w:rsidP="00860054">
      <w:pPr>
        <w:spacing w:line="276" w:lineRule="auto"/>
        <w:jc w:val="both"/>
        <w:rPr>
          <w:rFonts w:ascii="Arial" w:hAnsi="Arial" w:cs="Arial"/>
          <w:sz w:val="17"/>
          <w:szCs w:val="17"/>
        </w:rPr>
      </w:pPr>
    </w:p>
    <w:p w14:paraId="5D868AF6" w14:textId="2C3495E6"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Por su parte el artículo 5 del ordenamiento cita, se establece que:</w:t>
      </w:r>
    </w:p>
    <w:p w14:paraId="78675FF5" w14:textId="77777777" w:rsidR="009310F5" w:rsidRPr="00860054" w:rsidRDefault="009310F5" w:rsidP="00860054">
      <w:pPr>
        <w:spacing w:line="276" w:lineRule="auto"/>
        <w:jc w:val="both"/>
        <w:rPr>
          <w:rFonts w:ascii="Arial" w:hAnsi="Arial" w:cs="Arial"/>
          <w:sz w:val="17"/>
          <w:szCs w:val="17"/>
        </w:rPr>
      </w:pPr>
    </w:p>
    <w:p w14:paraId="0D8DE160"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“Toda persona tiene derecho a un medio ambiente adecuado para su desarrollo y bienestar integral; es obligación de las autoridades y de los habitantes protegerlo.</w:t>
      </w:r>
    </w:p>
    <w:p w14:paraId="170BE9D5"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La protección, la conservación, la restauración y la sustentabilidad de los recursos naturales serán tareas prioritarias del Estado.</w:t>
      </w:r>
    </w:p>
    <w:p w14:paraId="3F164E92" w14:textId="35D0EAF6"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w:t>
      </w:r>
    </w:p>
    <w:p w14:paraId="2AD29CA9" w14:textId="77777777" w:rsidR="009310F5" w:rsidRPr="00860054" w:rsidRDefault="009310F5" w:rsidP="00860054">
      <w:pPr>
        <w:spacing w:line="276" w:lineRule="auto"/>
        <w:ind w:left="708"/>
        <w:jc w:val="both"/>
        <w:rPr>
          <w:rFonts w:ascii="Arial" w:hAnsi="Arial" w:cs="Arial"/>
          <w:sz w:val="17"/>
          <w:szCs w:val="17"/>
        </w:rPr>
      </w:pPr>
    </w:p>
    <w:p w14:paraId="55D107BC" w14:textId="0E79DBA1"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Por último, en el artículo 6 del citado ordenamiento, se señala que:</w:t>
      </w:r>
    </w:p>
    <w:p w14:paraId="73EB6163" w14:textId="77777777" w:rsidR="009310F5" w:rsidRPr="00860054" w:rsidRDefault="009310F5" w:rsidP="00860054">
      <w:pPr>
        <w:spacing w:line="276" w:lineRule="auto"/>
        <w:jc w:val="both"/>
        <w:rPr>
          <w:rFonts w:ascii="Arial" w:hAnsi="Arial" w:cs="Arial"/>
          <w:sz w:val="17"/>
          <w:szCs w:val="17"/>
        </w:rPr>
      </w:pPr>
    </w:p>
    <w:p w14:paraId="4F22A930"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“Toda persona tiene derecho a acceder de forma libre y universal a Internet y a las tecnologías de la información y la comunicación.</w:t>
      </w:r>
    </w:p>
    <w:p w14:paraId="7FC173DF" w14:textId="77777777" w:rsidR="009310F5" w:rsidRPr="00860054" w:rsidRDefault="009310F5" w:rsidP="00860054">
      <w:pPr>
        <w:spacing w:line="276" w:lineRule="auto"/>
        <w:ind w:left="708"/>
        <w:jc w:val="both"/>
        <w:rPr>
          <w:rFonts w:ascii="Arial" w:hAnsi="Arial" w:cs="Arial"/>
          <w:i/>
          <w:sz w:val="17"/>
          <w:szCs w:val="17"/>
        </w:rPr>
      </w:pPr>
      <w:r w:rsidRPr="00860054">
        <w:rPr>
          <w:rFonts w:ascii="Arial" w:hAnsi="Arial" w:cs="Arial"/>
          <w:i/>
          <w:sz w:val="17"/>
          <w:szCs w:val="17"/>
        </w:rPr>
        <w:t>El Estado está obligado a implementar las políticas necesarias para hacer efectivo este derecho, en los términos establecidos por la Ley.”</w:t>
      </w:r>
    </w:p>
    <w:p w14:paraId="3B871F42" w14:textId="77777777" w:rsidR="009310F5" w:rsidRPr="00860054" w:rsidRDefault="009310F5" w:rsidP="00860054">
      <w:pPr>
        <w:spacing w:line="276" w:lineRule="auto"/>
        <w:jc w:val="both"/>
        <w:rPr>
          <w:rFonts w:ascii="Arial" w:hAnsi="Arial" w:cs="Arial"/>
          <w:sz w:val="17"/>
          <w:szCs w:val="17"/>
        </w:rPr>
      </w:pPr>
    </w:p>
    <w:p w14:paraId="49C6FA85"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Para el desarrollo de las actividades realizadas por el Poder Ejecutivo del Estado de Querétaro, éstas se encuentran delimitadas en la Ley Orgánica del Poder Ejecutivo del Estado de Querétaro, en la que se establece su estructura organizacional. Asimismo, para la realización de los diversos programas y actividades de gobierno, el ejercicio fiscal 2023 contempla el periodo del 01 de enero al 31 de diciembre del 2023. </w:t>
      </w:r>
      <w:r w:rsidRPr="00955B1B">
        <w:rPr>
          <w:rFonts w:ascii="Arial" w:hAnsi="Arial" w:cs="Arial"/>
          <w:sz w:val="17"/>
          <w:szCs w:val="17"/>
        </w:rPr>
        <w:t>El 30 de diciembre de 2021, se realizó una reforma en la Ley Orgánica del Poder Ejecutivo creando la Secretaría de Planeación y Participación Ciudadana y la Jefatura de Gabinete; además de modificar las funciones y nombre de la Secretaría de Planeación y Finanzas por Secretaría de Finanzas.</w:t>
      </w:r>
    </w:p>
    <w:p w14:paraId="70D1CE5C" w14:textId="77777777" w:rsidR="009310F5" w:rsidRPr="00860054" w:rsidRDefault="009310F5" w:rsidP="00860054">
      <w:pPr>
        <w:spacing w:line="276" w:lineRule="auto"/>
        <w:jc w:val="both"/>
        <w:rPr>
          <w:rFonts w:ascii="Arial" w:hAnsi="Arial" w:cs="Arial"/>
          <w:sz w:val="17"/>
          <w:szCs w:val="17"/>
        </w:rPr>
      </w:pPr>
    </w:p>
    <w:p w14:paraId="51D77F6D" w14:textId="77777777" w:rsidR="009310F5" w:rsidRPr="00860054" w:rsidRDefault="009310F5" w:rsidP="00860054">
      <w:pPr>
        <w:spacing w:line="276" w:lineRule="auto"/>
        <w:jc w:val="both"/>
        <w:rPr>
          <w:rFonts w:ascii="Arial" w:hAnsi="Arial" w:cs="Arial"/>
          <w:sz w:val="17"/>
          <w:szCs w:val="17"/>
        </w:rPr>
      </w:pPr>
    </w:p>
    <w:p w14:paraId="3082BF28" w14:textId="5E3AF120"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 xml:space="preserve">En este orden de ideas, y con motivo de la reforma referida, con la finalidad de que sea congruente con el nuevo marco jurídico vigente en nuestro Estado, en el ejercicio 2022 implementó reformas estructurales en su conformación para mejorar sus mecanismos de coordinación, a través de dos reformas al  Reglamento Interior de la Secretaría de Finanzas del Poder Ejecutivo del Estado de Querétaro, cuyo contenido fue establecido </w:t>
      </w:r>
      <w:r w:rsidR="009275EF">
        <w:rPr>
          <w:rFonts w:ascii="Arial" w:hAnsi="Arial" w:cs="Arial"/>
          <w:sz w:val="17"/>
          <w:szCs w:val="17"/>
        </w:rPr>
        <w:t xml:space="preserve">en los Decretos publicados </w:t>
      </w:r>
      <w:r w:rsidRPr="00860054">
        <w:rPr>
          <w:rFonts w:ascii="Arial" w:hAnsi="Arial" w:cs="Arial"/>
          <w:sz w:val="17"/>
          <w:szCs w:val="17"/>
        </w:rPr>
        <w:t>en el Periódico Oficial del Gobierno del Estado de Querétaro “La Sombra de Arteaga” de fechas 01 de octubre de 2021, 25 de febrero de 2022 y 9 de mayo de 2022.</w:t>
      </w:r>
    </w:p>
    <w:p w14:paraId="14603650" w14:textId="77777777" w:rsidR="009310F5" w:rsidRPr="00860054" w:rsidRDefault="009310F5" w:rsidP="00860054">
      <w:pPr>
        <w:spacing w:line="276" w:lineRule="auto"/>
        <w:jc w:val="both"/>
        <w:rPr>
          <w:rFonts w:ascii="Arial" w:hAnsi="Arial" w:cs="Arial"/>
          <w:sz w:val="17"/>
          <w:szCs w:val="17"/>
        </w:rPr>
      </w:pPr>
    </w:p>
    <w:p w14:paraId="22EC36BA" w14:textId="6E96933C" w:rsidR="009310F5" w:rsidRDefault="009310F5" w:rsidP="00860054">
      <w:pPr>
        <w:spacing w:line="276" w:lineRule="auto"/>
        <w:jc w:val="both"/>
        <w:rPr>
          <w:rFonts w:ascii="Arial" w:hAnsi="Arial" w:cs="Arial"/>
          <w:sz w:val="17"/>
          <w:szCs w:val="17"/>
        </w:rPr>
      </w:pPr>
      <w:r w:rsidRPr="00860054">
        <w:rPr>
          <w:rFonts w:ascii="Arial" w:hAnsi="Arial" w:cs="Arial"/>
          <w:sz w:val="17"/>
          <w:szCs w:val="17"/>
        </w:rPr>
        <w:t>En cuanto a las obligaciones fiscales del Poder Ejecutivo del Estado de Querétaro, se encuentran establecidos en los diversos ordenamientos legales fiscales tanto de ámbito federal, así como en el aspecto local.</w:t>
      </w:r>
    </w:p>
    <w:p w14:paraId="219B4B87" w14:textId="3347A802" w:rsidR="00955B1B" w:rsidRDefault="00955B1B" w:rsidP="00860054">
      <w:pPr>
        <w:spacing w:line="276" w:lineRule="auto"/>
        <w:jc w:val="both"/>
        <w:rPr>
          <w:rFonts w:ascii="Arial" w:hAnsi="Arial" w:cs="Arial"/>
          <w:sz w:val="17"/>
          <w:szCs w:val="17"/>
        </w:rPr>
      </w:pPr>
    </w:p>
    <w:p w14:paraId="5F05256C" w14:textId="115E77E0" w:rsidR="00955B1B" w:rsidRDefault="00955B1B" w:rsidP="00860054">
      <w:pPr>
        <w:spacing w:line="276" w:lineRule="auto"/>
        <w:jc w:val="both"/>
        <w:rPr>
          <w:rFonts w:ascii="Arial" w:hAnsi="Arial" w:cs="Arial"/>
          <w:sz w:val="17"/>
          <w:szCs w:val="17"/>
        </w:rPr>
      </w:pPr>
    </w:p>
    <w:p w14:paraId="702991E8" w14:textId="36C2CE0D" w:rsidR="00955B1B" w:rsidRDefault="00955B1B" w:rsidP="00860054">
      <w:pPr>
        <w:spacing w:line="276" w:lineRule="auto"/>
        <w:jc w:val="both"/>
        <w:rPr>
          <w:rFonts w:ascii="Arial" w:hAnsi="Arial" w:cs="Arial"/>
          <w:sz w:val="17"/>
          <w:szCs w:val="17"/>
        </w:rPr>
      </w:pPr>
    </w:p>
    <w:p w14:paraId="6A679DC4" w14:textId="77777777" w:rsidR="00955B1B" w:rsidRPr="00860054" w:rsidRDefault="00955B1B" w:rsidP="00860054">
      <w:pPr>
        <w:spacing w:line="276" w:lineRule="auto"/>
        <w:jc w:val="both"/>
        <w:rPr>
          <w:rFonts w:ascii="Arial" w:hAnsi="Arial" w:cs="Arial"/>
          <w:sz w:val="17"/>
          <w:szCs w:val="17"/>
        </w:rPr>
      </w:pPr>
    </w:p>
    <w:p w14:paraId="6F557CA1" w14:textId="34336E8B" w:rsidR="009310F5" w:rsidRPr="00860054" w:rsidRDefault="009310F5" w:rsidP="00860054">
      <w:pPr>
        <w:spacing w:line="276" w:lineRule="auto"/>
        <w:jc w:val="both"/>
        <w:rPr>
          <w:rFonts w:ascii="Arial" w:hAnsi="Arial" w:cs="Arial"/>
          <w:sz w:val="17"/>
          <w:szCs w:val="17"/>
        </w:rPr>
      </w:pPr>
    </w:p>
    <w:p w14:paraId="528316D3" w14:textId="77777777" w:rsidR="009310F5" w:rsidRPr="00860054" w:rsidRDefault="009310F5"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lastRenderedPageBreak/>
        <w:t>Bases de Preparación de los Estados Financieros</w:t>
      </w:r>
    </w:p>
    <w:p w14:paraId="0A0F8A47" w14:textId="77777777" w:rsidR="009310F5" w:rsidRPr="00860054" w:rsidRDefault="009310F5" w:rsidP="00860054">
      <w:pPr>
        <w:spacing w:line="276" w:lineRule="auto"/>
        <w:jc w:val="both"/>
        <w:rPr>
          <w:rFonts w:ascii="Arial" w:hAnsi="Arial" w:cs="Arial"/>
          <w:sz w:val="17"/>
          <w:szCs w:val="17"/>
        </w:rPr>
      </w:pPr>
    </w:p>
    <w:p w14:paraId="11386F4E"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LOS Estados Financieros, se han elaborado en apego a la normatividad y lineamientos vigentes, emitidos a la fecha por el Consejo Nacional de Armonización Contable (CONAC).</w:t>
      </w:r>
    </w:p>
    <w:p w14:paraId="36164AF8" w14:textId="77777777" w:rsidR="009310F5" w:rsidRPr="00860054" w:rsidRDefault="009310F5" w:rsidP="00860054">
      <w:pPr>
        <w:spacing w:line="276" w:lineRule="auto"/>
        <w:jc w:val="both"/>
        <w:rPr>
          <w:rFonts w:ascii="Arial" w:hAnsi="Arial" w:cs="Arial"/>
          <w:sz w:val="17"/>
          <w:szCs w:val="17"/>
        </w:rPr>
      </w:pPr>
    </w:p>
    <w:p w14:paraId="3D12CEF0" w14:textId="3CAC3912"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Asimismo, en lo referente a la valuación y revelación de diversos rubros de la información financiera, se ha considerado lo establecido en las “Principales Reglas de Registro y Valoración del Patrimonio (Elementos Generales)” así como en las “Reglas Específicas de Registro y Valoración del Patrimonio”, ambas emitidas por el CONAC, tomando como base de medición para la elaboración de los estados financieros el costo histórico, dado que es el monto pagado de efectivo o equivalentes por un activo o servicio al momento de su adquisición.</w:t>
      </w:r>
    </w:p>
    <w:p w14:paraId="4C677CC7" w14:textId="77777777" w:rsidR="009310F5" w:rsidRPr="00860054" w:rsidRDefault="009310F5" w:rsidP="00860054">
      <w:pPr>
        <w:spacing w:line="276" w:lineRule="auto"/>
        <w:jc w:val="both"/>
        <w:rPr>
          <w:rFonts w:ascii="Arial" w:hAnsi="Arial" w:cs="Arial"/>
          <w:sz w:val="17"/>
          <w:szCs w:val="17"/>
        </w:rPr>
      </w:pPr>
    </w:p>
    <w:p w14:paraId="1599B198" w14:textId="022479F6"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En lo referente a los postulados básicos, estos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14:paraId="443ED6FB" w14:textId="77777777" w:rsidR="009310F5" w:rsidRPr="00860054" w:rsidRDefault="009310F5" w:rsidP="00860054">
      <w:pPr>
        <w:spacing w:line="276" w:lineRule="auto"/>
        <w:jc w:val="both"/>
        <w:rPr>
          <w:rFonts w:ascii="Arial" w:hAnsi="Arial" w:cs="Arial"/>
          <w:sz w:val="17"/>
          <w:szCs w:val="17"/>
        </w:rPr>
      </w:pPr>
    </w:p>
    <w:p w14:paraId="39CA2EF4"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Para el tema de la Norma Supletoria, se aplica lo que señala el Marco Conceptual:</w:t>
      </w:r>
    </w:p>
    <w:p w14:paraId="1C782354" w14:textId="77777777" w:rsidR="009310F5" w:rsidRPr="00860054" w:rsidRDefault="009310F5" w:rsidP="00860054">
      <w:pPr>
        <w:spacing w:line="276" w:lineRule="auto"/>
        <w:jc w:val="both"/>
        <w:rPr>
          <w:rFonts w:ascii="Arial" w:hAnsi="Arial" w:cs="Arial"/>
          <w:sz w:val="17"/>
          <w:szCs w:val="17"/>
        </w:rPr>
      </w:pPr>
    </w:p>
    <w:p w14:paraId="47F01B71"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a)</w:t>
      </w:r>
      <w:r w:rsidRPr="00860054">
        <w:rPr>
          <w:rFonts w:ascii="Arial" w:hAnsi="Arial" w:cs="Arial"/>
          <w:sz w:val="17"/>
          <w:szCs w:val="17"/>
        </w:rPr>
        <w:tab/>
        <w:t>La Normatividad emitida por las unidades administrativas o instancias competentes en materia de Contabilidad Gubernamental;</w:t>
      </w:r>
    </w:p>
    <w:p w14:paraId="6159944B" w14:textId="77777777"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b)</w:t>
      </w:r>
      <w:r w:rsidRPr="00860054">
        <w:rPr>
          <w:rFonts w:ascii="Arial" w:hAnsi="Arial" w:cs="Arial"/>
          <w:sz w:val="17"/>
          <w:szCs w:val="17"/>
        </w:rPr>
        <w:tab/>
        <w:t>Las Normas Internacionales de Contabilidad para el Sector Público (NICSP) emitidas por la Junta de Normas Internacionales de Contabilidad del Sector Público (International Public Sector Accounting Standards Board, International Federation Accounting Committee);</w:t>
      </w:r>
    </w:p>
    <w:p w14:paraId="449ADDB5" w14:textId="45A4C5A5" w:rsidR="009310F5" w:rsidRPr="00860054" w:rsidRDefault="009310F5" w:rsidP="00860054">
      <w:pPr>
        <w:spacing w:line="276" w:lineRule="auto"/>
        <w:jc w:val="both"/>
        <w:rPr>
          <w:rFonts w:ascii="Arial" w:hAnsi="Arial" w:cs="Arial"/>
          <w:sz w:val="17"/>
          <w:szCs w:val="17"/>
        </w:rPr>
      </w:pPr>
      <w:r w:rsidRPr="00860054">
        <w:rPr>
          <w:rFonts w:ascii="Arial" w:hAnsi="Arial" w:cs="Arial"/>
          <w:sz w:val="17"/>
          <w:szCs w:val="17"/>
        </w:rPr>
        <w:t>c)</w:t>
      </w:r>
      <w:r w:rsidRPr="00860054">
        <w:rPr>
          <w:rFonts w:ascii="Arial" w:hAnsi="Arial" w:cs="Arial"/>
          <w:sz w:val="17"/>
          <w:szCs w:val="17"/>
        </w:rPr>
        <w:tab/>
        <w:t>Las Normas de Información Financiera del Consejo Mexicano para la Investigación y Desarrollo de Normas de Información Financiera (CINIF).</w:t>
      </w:r>
    </w:p>
    <w:p w14:paraId="5D3F13C5" w14:textId="77777777" w:rsidR="009310F5" w:rsidRPr="00860054" w:rsidRDefault="009310F5" w:rsidP="00860054">
      <w:pPr>
        <w:spacing w:line="276" w:lineRule="auto"/>
        <w:jc w:val="both"/>
        <w:rPr>
          <w:rFonts w:ascii="Arial" w:hAnsi="Arial" w:cs="Arial"/>
          <w:sz w:val="17"/>
          <w:szCs w:val="17"/>
        </w:rPr>
      </w:pPr>
    </w:p>
    <w:p w14:paraId="4973589A" w14:textId="77777777"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Políticas de Contabilidad Significativas</w:t>
      </w:r>
    </w:p>
    <w:p w14:paraId="691ADD64" w14:textId="77777777" w:rsidR="00E54130" w:rsidRPr="00860054" w:rsidRDefault="00E54130" w:rsidP="00860054">
      <w:pPr>
        <w:spacing w:line="276" w:lineRule="auto"/>
        <w:jc w:val="both"/>
        <w:rPr>
          <w:rFonts w:ascii="Arial" w:hAnsi="Arial" w:cs="Arial"/>
          <w:sz w:val="17"/>
          <w:szCs w:val="17"/>
        </w:rPr>
      </w:pPr>
    </w:p>
    <w:p w14:paraId="46AC302D"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En cuanto a las políticas contables, se comenta lo siguiente:</w:t>
      </w:r>
    </w:p>
    <w:p w14:paraId="56C108EF" w14:textId="77777777" w:rsidR="00E54130" w:rsidRPr="00860054" w:rsidRDefault="00E54130" w:rsidP="00860054">
      <w:pPr>
        <w:spacing w:line="276" w:lineRule="auto"/>
        <w:jc w:val="both"/>
        <w:rPr>
          <w:rFonts w:ascii="Arial" w:hAnsi="Arial" w:cs="Arial"/>
          <w:sz w:val="17"/>
          <w:szCs w:val="17"/>
        </w:rPr>
      </w:pPr>
    </w:p>
    <w:p w14:paraId="4680A9D1" w14:textId="0ED0FDCB" w:rsidR="00E54130" w:rsidRDefault="00E54130" w:rsidP="00860054">
      <w:pPr>
        <w:spacing w:line="276" w:lineRule="auto"/>
        <w:jc w:val="both"/>
        <w:rPr>
          <w:rFonts w:ascii="Arial" w:hAnsi="Arial" w:cs="Arial"/>
          <w:sz w:val="17"/>
          <w:szCs w:val="17"/>
        </w:rPr>
      </w:pPr>
      <w:r w:rsidRPr="00860054">
        <w:rPr>
          <w:rFonts w:ascii="Arial" w:hAnsi="Arial" w:cs="Arial"/>
          <w:sz w:val="17"/>
          <w:szCs w:val="17"/>
        </w:rPr>
        <w:t>Atendiendo a lo estipulado en las “Reglas Específicas de Registro y Valoración del Patrimonio”, que refiere a que el Índice Nacional de Precios al Consumidor acumulado durante un periodo de tres años sea igual o superior al 100%, a la fecha de la emisión del Informe, no ha excedido del tal porcentaje, por lo cual no se ha realizado actualización alguna en ningún rubro del Activo, Pasivo y Hacienda Pública.</w:t>
      </w:r>
    </w:p>
    <w:p w14:paraId="02A5089A" w14:textId="77777777" w:rsidR="00607D6D" w:rsidRPr="00860054" w:rsidRDefault="00607D6D" w:rsidP="00860054">
      <w:pPr>
        <w:spacing w:line="276" w:lineRule="auto"/>
        <w:jc w:val="both"/>
        <w:rPr>
          <w:rFonts w:ascii="Arial" w:hAnsi="Arial" w:cs="Arial"/>
          <w:sz w:val="17"/>
          <w:szCs w:val="17"/>
        </w:rPr>
      </w:pPr>
    </w:p>
    <w:p w14:paraId="50FF8D78"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Asimismo, el Poder Ejecutivo del Estado de Querétaro, no ha efectuado operaciones en el extranjero y no ha tenido efecto alguno en la información financiera gubernamental.</w:t>
      </w:r>
    </w:p>
    <w:p w14:paraId="76E30690" w14:textId="77777777" w:rsidR="00E54130" w:rsidRPr="00860054" w:rsidRDefault="00E54130" w:rsidP="00860054">
      <w:pPr>
        <w:spacing w:line="276" w:lineRule="auto"/>
        <w:jc w:val="both"/>
        <w:rPr>
          <w:rFonts w:ascii="Arial" w:hAnsi="Arial" w:cs="Arial"/>
          <w:sz w:val="17"/>
          <w:szCs w:val="17"/>
        </w:rPr>
      </w:pPr>
    </w:p>
    <w:p w14:paraId="7E7FB792"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De la misma manera no existen acciones de compañías subsidiarias no consolidadas y asociadas. No se tiene una actividad comercial, por lo que no existe sistema y método de valuación de inventarios y costo de lo vendido.</w:t>
      </w:r>
    </w:p>
    <w:p w14:paraId="04B26696" w14:textId="77777777" w:rsidR="00E54130" w:rsidRPr="00860054" w:rsidRDefault="00E54130" w:rsidP="00860054">
      <w:pPr>
        <w:spacing w:line="276" w:lineRule="auto"/>
        <w:jc w:val="both"/>
        <w:rPr>
          <w:rFonts w:ascii="Arial" w:hAnsi="Arial" w:cs="Arial"/>
          <w:sz w:val="17"/>
          <w:szCs w:val="17"/>
        </w:rPr>
      </w:pPr>
    </w:p>
    <w:p w14:paraId="4B16366C" w14:textId="282A7068" w:rsidR="00E54130" w:rsidRDefault="00E54130" w:rsidP="00860054">
      <w:pPr>
        <w:spacing w:line="276" w:lineRule="auto"/>
        <w:jc w:val="both"/>
        <w:rPr>
          <w:rFonts w:ascii="Arial" w:hAnsi="Arial" w:cs="Arial"/>
          <w:sz w:val="17"/>
          <w:szCs w:val="17"/>
        </w:rPr>
      </w:pPr>
      <w:r w:rsidRPr="00860054">
        <w:rPr>
          <w:rFonts w:ascii="Arial" w:hAnsi="Arial" w:cs="Arial"/>
          <w:sz w:val="17"/>
          <w:szCs w:val="17"/>
        </w:rPr>
        <w:t>Se informa que durante el cuarto trimestre del ejercicio 2021 se realizó la depreciación de bienes muebles e intangibles y bienes inmuebles correspondientes a los ejercicios anteriores al 01 de enero de 2013, de conformidad al segundo acuerdo de la Tercera Sesión que se realizó el día 27 de diciembre de 2021 del Consejo de Armonización Contable del Estado de Querétaro.</w:t>
      </w:r>
    </w:p>
    <w:p w14:paraId="7F270145" w14:textId="77777777" w:rsidR="00607D6D" w:rsidRPr="00860054" w:rsidRDefault="00607D6D" w:rsidP="00860054">
      <w:pPr>
        <w:spacing w:line="276" w:lineRule="auto"/>
        <w:jc w:val="both"/>
        <w:rPr>
          <w:rFonts w:ascii="Arial" w:hAnsi="Arial" w:cs="Arial"/>
          <w:sz w:val="17"/>
          <w:szCs w:val="17"/>
        </w:rPr>
      </w:pPr>
    </w:p>
    <w:p w14:paraId="2E32B456"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Se utilizarán cuentas específicas de resultados de ejercicios anteriores que correspondan a cinco ejercicios fiscales anteriores al ejercicio fiscal en curso.</w:t>
      </w:r>
    </w:p>
    <w:p w14:paraId="6A3D1EAE" w14:textId="77777777" w:rsidR="00E54130" w:rsidRPr="00860054" w:rsidRDefault="00E54130" w:rsidP="00860054">
      <w:pPr>
        <w:spacing w:line="276" w:lineRule="auto"/>
        <w:jc w:val="both"/>
        <w:rPr>
          <w:rFonts w:ascii="Arial" w:hAnsi="Arial" w:cs="Arial"/>
          <w:sz w:val="17"/>
          <w:szCs w:val="17"/>
        </w:rPr>
      </w:pPr>
    </w:p>
    <w:p w14:paraId="79A8270A" w14:textId="17495CFC" w:rsidR="00F062AB"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En cuanto a las políticas para el cálculo de la reserva actuarial, éstas se encuentran plasmadas en el estudio actuarial realizado al Poder Ejecutivo del Estado de Querétaro en cumplimiento al artículo 5 fracción V de la Ley de Disciplina Financiera de las Entidades Federativas y los Municip</w:t>
      </w:r>
      <w:r w:rsidR="00A5042F">
        <w:rPr>
          <w:rFonts w:ascii="Arial" w:hAnsi="Arial" w:cs="Arial"/>
          <w:sz w:val="17"/>
          <w:szCs w:val="17"/>
        </w:rPr>
        <w:t xml:space="preserve">ios, y que forma parte integral </w:t>
      </w:r>
      <w:r w:rsidR="00607D6D">
        <w:rPr>
          <w:rFonts w:ascii="Arial" w:hAnsi="Arial" w:cs="Arial"/>
          <w:sz w:val="17"/>
          <w:szCs w:val="17"/>
        </w:rPr>
        <w:t>del Decreto</w:t>
      </w:r>
      <w:r w:rsidRPr="00860054">
        <w:rPr>
          <w:rFonts w:ascii="Arial" w:hAnsi="Arial" w:cs="Arial"/>
          <w:sz w:val="17"/>
          <w:szCs w:val="17"/>
        </w:rPr>
        <w:t xml:space="preserve"> de Presupuesto de Egresos:</w:t>
      </w:r>
    </w:p>
    <w:p w14:paraId="178C5605" w14:textId="77777777" w:rsidR="00E54130" w:rsidRPr="00860054" w:rsidRDefault="00E54130" w:rsidP="00860054">
      <w:pPr>
        <w:spacing w:before="80" w:line="276" w:lineRule="auto"/>
        <w:ind w:left="567"/>
        <w:jc w:val="center"/>
        <w:rPr>
          <w:rFonts w:ascii="Arial" w:eastAsia="Calibri" w:hAnsi="Arial" w:cs="Arial"/>
          <w:b/>
          <w:spacing w:val="-1"/>
          <w:sz w:val="17"/>
          <w:szCs w:val="17"/>
        </w:rPr>
      </w:pPr>
      <w:r w:rsidRPr="00860054">
        <w:rPr>
          <w:rFonts w:ascii="Arial" w:eastAsia="Calibri" w:hAnsi="Arial" w:cs="Arial"/>
          <w:b/>
          <w:spacing w:val="-1"/>
          <w:sz w:val="17"/>
          <w:szCs w:val="17"/>
        </w:rPr>
        <w:lastRenderedPageBreak/>
        <w:t>Informe sobre Estudios Actuariales – LDF</w:t>
      </w:r>
    </w:p>
    <w:p w14:paraId="7DCCC418" w14:textId="77777777" w:rsidR="00E54130" w:rsidRPr="00860054" w:rsidRDefault="00E54130" w:rsidP="00860054">
      <w:pPr>
        <w:spacing w:before="80" w:line="276" w:lineRule="auto"/>
        <w:jc w:val="both"/>
        <w:rPr>
          <w:rFonts w:ascii="Arial" w:eastAsia="Calibri" w:hAnsi="Arial" w:cs="Arial"/>
          <w:b/>
          <w:spacing w:val="-1"/>
          <w:sz w:val="17"/>
          <w:szCs w:val="17"/>
        </w:rPr>
      </w:pPr>
    </w:p>
    <w:tbl>
      <w:tblPr>
        <w:tblStyle w:val="TableNormal"/>
        <w:tblW w:w="12932" w:type="dxa"/>
        <w:tblInd w:w="109" w:type="dxa"/>
        <w:tblLayout w:type="fixed"/>
        <w:tblLook w:val="01E0" w:firstRow="1" w:lastRow="1" w:firstColumn="1" w:lastColumn="1" w:noHBand="0" w:noVBand="0"/>
      </w:tblPr>
      <w:tblGrid>
        <w:gridCol w:w="3997"/>
        <w:gridCol w:w="1559"/>
        <w:gridCol w:w="1139"/>
        <w:gridCol w:w="1276"/>
        <w:gridCol w:w="1559"/>
        <w:gridCol w:w="1413"/>
        <w:gridCol w:w="1989"/>
      </w:tblGrid>
      <w:tr w:rsidR="00E54130" w:rsidRPr="00860054" w14:paraId="34276FC9" w14:textId="77777777" w:rsidTr="00001825">
        <w:trPr>
          <w:trHeight w:val="276"/>
        </w:trPr>
        <w:tc>
          <w:tcPr>
            <w:tcW w:w="3997" w:type="dxa"/>
            <w:tcBorders>
              <w:top w:val="single" w:sz="4" w:space="0" w:color="auto"/>
              <w:left w:val="single" w:sz="4" w:space="0" w:color="auto"/>
            </w:tcBorders>
            <w:shd w:val="clear" w:color="auto" w:fill="333333"/>
          </w:tcPr>
          <w:p w14:paraId="338BDB75" w14:textId="77777777" w:rsidR="00E54130" w:rsidRPr="00860054" w:rsidRDefault="00E54130" w:rsidP="00860054">
            <w:pPr>
              <w:pStyle w:val="TableParagraph"/>
              <w:spacing w:line="276" w:lineRule="auto"/>
              <w:rPr>
                <w:sz w:val="12"/>
                <w:szCs w:val="12"/>
              </w:rPr>
            </w:pPr>
          </w:p>
        </w:tc>
        <w:tc>
          <w:tcPr>
            <w:tcW w:w="1559" w:type="dxa"/>
            <w:tcBorders>
              <w:top w:val="single" w:sz="4" w:space="0" w:color="auto"/>
            </w:tcBorders>
            <w:shd w:val="clear" w:color="auto" w:fill="333333"/>
          </w:tcPr>
          <w:p w14:paraId="176EF265" w14:textId="77777777" w:rsidR="00E54130" w:rsidRPr="00860054" w:rsidRDefault="00E54130" w:rsidP="00860054">
            <w:pPr>
              <w:pStyle w:val="TableParagraph"/>
              <w:spacing w:before="84" w:line="276" w:lineRule="auto"/>
              <w:ind w:right="36"/>
              <w:rPr>
                <w:sz w:val="12"/>
                <w:szCs w:val="12"/>
              </w:rPr>
            </w:pPr>
            <w:r w:rsidRPr="00860054">
              <w:rPr>
                <w:color w:val="FFFFFF"/>
                <w:w w:val="105"/>
                <w:sz w:val="12"/>
                <w:szCs w:val="12"/>
              </w:rPr>
              <w:t>Pensiones</w:t>
            </w:r>
            <w:r w:rsidRPr="00860054">
              <w:rPr>
                <w:color w:val="FFFFFF"/>
                <w:spacing w:val="13"/>
                <w:w w:val="105"/>
                <w:sz w:val="12"/>
                <w:szCs w:val="12"/>
              </w:rPr>
              <w:t xml:space="preserve"> </w:t>
            </w:r>
            <w:r w:rsidRPr="00860054">
              <w:rPr>
                <w:color w:val="FFFFFF"/>
                <w:w w:val="105"/>
                <w:sz w:val="12"/>
                <w:szCs w:val="12"/>
              </w:rPr>
              <w:t>y</w:t>
            </w:r>
            <w:r w:rsidRPr="00860054">
              <w:rPr>
                <w:color w:val="FFFFFF"/>
                <w:spacing w:val="14"/>
                <w:w w:val="105"/>
                <w:sz w:val="12"/>
                <w:szCs w:val="12"/>
              </w:rPr>
              <w:t xml:space="preserve"> </w:t>
            </w:r>
            <w:r w:rsidRPr="00860054">
              <w:rPr>
                <w:color w:val="FFFFFF"/>
                <w:w w:val="105"/>
                <w:sz w:val="12"/>
                <w:szCs w:val="12"/>
              </w:rPr>
              <w:t>jubilaciones</w:t>
            </w:r>
          </w:p>
        </w:tc>
        <w:tc>
          <w:tcPr>
            <w:tcW w:w="1139" w:type="dxa"/>
            <w:tcBorders>
              <w:top w:val="single" w:sz="4" w:space="0" w:color="auto"/>
            </w:tcBorders>
            <w:shd w:val="clear" w:color="auto" w:fill="333333"/>
          </w:tcPr>
          <w:p w14:paraId="1655CCD5" w14:textId="77777777" w:rsidR="00E54130" w:rsidRPr="00860054" w:rsidRDefault="00E54130" w:rsidP="00860054">
            <w:pPr>
              <w:pStyle w:val="TableParagraph"/>
              <w:spacing w:before="84" w:line="276" w:lineRule="auto"/>
              <w:ind w:left="352" w:right="348"/>
              <w:jc w:val="center"/>
              <w:rPr>
                <w:sz w:val="12"/>
                <w:szCs w:val="12"/>
              </w:rPr>
            </w:pPr>
            <w:r w:rsidRPr="00860054">
              <w:rPr>
                <w:color w:val="FFFFFF"/>
                <w:w w:val="105"/>
                <w:sz w:val="12"/>
                <w:szCs w:val="12"/>
              </w:rPr>
              <w:t>Salud</w:t>
            </w:r>
          </w:p>
        </w:tc>
        <w:tc>
          <w:tcPr>
            <w:tcW w:w="1276" w:type="dxa"/>
            <w:tcBorders>
              <w:top w:val="single" w:sz="4" w:space="0" w:color="auto"/>
            </w:tcBorders>
            <w:shd w:val="clear" w:color="auto" w:fill="333333"/>
          </w:tcPr>
          <w:p w14:paraId="749FCD6F" w14:textId="77777777" w:rsidR="00E54130" w:rsidRPr="00860054" w:rsidRDefault="00E54130" w:rsidP="00860054">
            <w:pPr>
              <w:pStyle w:val="TableParagraph"/>
              <w:spacing w:before="84" w:line="276" w:lineRule="auto"/>
              <w:ind w:left="170"/>
              <w:rPr>
                <w:sz w:val="12"/>
                <w:szCs w:val="12"/>
              </w:rPr>
            </w:pPr>
            <w:r w:rsidRPr="00860054">
              <w:rPr>
                <w:color w:val="FFFFFF"/>
                <w:w w:val="105"/>
                <w:sz w:val="12"/>
                <w:szCs w:val="12"/>
              </w:rPr>
              <w:t>Riesgos</w:t>
            </w:r>
            <w:r w:rsidRPr="00860054">
              <w:rPr>
                <w:color w:val="FFFFFF"/>
                <w:spacing w:val="11"/>
                <w:w w:val="105"/>
                <w:sz w:val="12"/>
                <w:szCs w:val="12"/>
              </w:rPr>
              <w:t xml:space="preserve"> </w:t>
            </w:r>
            <w:r w:rsidRPr="00860054">
              <w:rPr>
                <w:color w:val="FFFFFF"/>
                <w:w w:val="105"/>
                <w:sz w:val="12"/>
                <w:szCs w:val="12"/>
              </w:rPr>
              <w:t>de</w:t>
            </w:r>
            <w:r w:rsidRPr="00860054">
              <w:rPr>
                <w:color w:val="FFFFFF"/>
                <w:spacing w:val="9"/>
                <w:w w:val="105"/>
                <w:sz w:val="12"/>
                <w:szCs w:val="12"/>
              </w:rPr>
              <w:t xml:space="preserve"> </w:t>
            </w:r>
            <w:r w:rsidRPr="00860054">
              <w:rPr>
                <w:color w:val="FFFFFF"/>
                <w:w w:val="105"/>
                <w:sz w:val="12"/>
                <w:szCs w:val="12"/>
              </w:rPr>
              <w:t>trabajo</w:t>
            </w:r>
          </w:p>
        </w:tc>
        <w:tc>
          <w:tcPr>
            <w:tcW w:w="1559" w:type="dxa"/>
            <w:tcBorders>
              <w:top w:val="single" w:sz="4" w:space="0" w:color="auto"/>
            </w:tcBorders>
            <w:shd w:val="clear" w:color="auto" w:fill="333333"/>
          </w:tcPr>
          <w:p w14:paraId="31991529" w14:textId="77777777" w:rsidR="00E54130" w:rsidRPr="00860054" w:rsidRDefault="00E54130" w:rsidP="00860054">
            <w:pPr>
              <w:pStyle w:val="TableParagraph"/>
              <w:spacing w:before="84" w:line="276" w:lineRule="auto"/>
              <w:ind w:left="318"/>
              <w:rPr>
                <w:sz w:val="12"/>
                <w:szCs w:val="12"/>
              </w:rPr>
            </w:pPr>
            <w:r w:rsidRPr="00860054">
              <w:rPr>
                <w:color w:val="FFFFFF"/>
                <w:w w:val="105"/>
                <w:sz w:val="12"/>
                <w:szCs w:val="12"/>
              </w:rPr>
              <w:t>Invalidez</w:t>
            </w:r>
            <w:r w:rsidRPr="00860054">
              <w:rPr>
                <w:color w:val="FFFFFF"/>
                <w:spacing w:val="10"/>
                <w:w w:val="105"/>
                <w:sz w:val="12"/>
                <w:szCs w:val="12"/>
              </w:rPr>
              <w:t xml:space="preserve"> </w:t>
            </w:r>
            <w:r w:rsidRPr="00860054">
              <w:rPr>
                <w:color w:val="FFFFFF"/>
                <w:w w:val="105"/>
                <w:sz w:val="12"/>
                <w:szCs w:val="12"/>
              </w:rPr>
              <w:t>y</w:t>
            </w:r>
            <w:r w:rsidRPr="00860054">
              <w:rPr>
                <w:color w:val="FFFFFF"/>
                <w:spacing w:val="11"/>
                <w:w w:val="105"/>
                <w:sz w:val="12"/>
                <w:szCs w:val="12"/>
              </w:rPr>
              <w:t xml:space="preserve"> </w:t>
            </w:r>
            <w:r w:rsidRPr="00860054">
              <w:rPr>
                <w:color w:val="FFFFFF"/>
                <w:w w:val="105"/>
                <w:sz w:val="12"/>
                <w:szCs w:val="12"/>
              </w:rPr>
              <w:t>vida</w:t>
            </w:r>
          </w:p>
        </w:tc>
        <w:tc>
          <w:tcPr>
            <w:tcW w:w="1413" w:type="dxa"/>
            <w:tcBorders>
              <w:top w:val="single" w:sz="4" w:space="0" w:color="auto"/>
            </w:tcBorders>
            <w:shd w:val="clear" w:color="auto" w:fill="333333"/>
          </w:tcPr>
          <w:p w14:paraId="58CD86DB" w14:textId="77777777" w:rsidR="00E54130" w:rsidRPr="00860054" w:rsidRDefault="00E54130" w:rsidP="00860054">
            <w:pPr>
              <w:pStyle w:val="TableParagraph"/>
              <w:spacing w:line="276" w:lineRule="auto"/>
              <w:ind w:left="450" w:hanging="263"/>
              <w:rPr>
                <w:sz w:val="12"/>
                <w:szCs w:val="12"/>
              </w:rPr>
            </w:pPr>
            <w:r w:rsidRPr="00860054">
              <w:rPr>
                <w:color w:val="FFFFFF"/>
                <w:w w:val="105"/>
                <w:sz w:val="12"/>
                <w:szCs w:val="12"/>
              </w:rPr>
              <w:t>Otras</w:t>
            </w:r>
            <w:r w:rsidRPr="00860054">
              <w:rPr>
                <w:color w:val="FFFFFF"/>
                <w:spacing w:val="1"/>
                <w:w w:val="105"/>
                <w:sz w:val="12"/>
                <w:szCs w:val="12"/>
              </w:rPr>
              <w:t xml:space="preserve"> </w:t>
            </w:r>
            <w:r w:rsidRPr="00860054">
              <w:rPr>
                <w:color w:val="FFFFFF"/>
                <w:w w:val="105"/>
                <w:sz w:val="12"/>
                <w:szCs w:val="12"/>
              </w:rPr>
              <w:t>prestaciones</w:t>
            </w:r>
            <w:r w:rsidRPr="00860054">
              <w:rPr>
                <w:color w:val="FFFFFF"/>
                <w:spacing w:val="-27"/>
                <w:w w:val="105"/>
                <w:sz w:val="12"/>
                <w:szCs w:val="12"/>
              </w:rPr>
              <w:t xml:space="preserve"> </w:t>
            </w:r>
            <w:r w:rsidRPr="00860054">
              <w:rPr>
                <w:color w:val="FFFFFF"/>
                <w:w w:val="105"/>
                <w:sz w:val="12"/>
                <w:szCs w:val="12"/>
              </w:rPr>
              <w:t>sociales</w:t>
            </w:r>
          </w:p>
        </w:tc>
        <w:tc>
          <w:tcPr>
            <w:tcW w:w="1989" w:type="dxa"/>
            <w:tcBorders>
              <w:top w:val="single" w:sz="4" w:space="0" w:color="auto"/>
              <w:right w:val="single" w:sz="4" w:space="0" w:color="auto"/>
            </w:tcBorders>
            <w:shd w:val="clear" w:color="auto" w:fill="333333"/>
          </w:tcPr>
          <w:p w14:paraId="5FBB6BE7" w14:textId="2965AB7F" w:rsidR="00E54130" w:rsidRPr="00860054" w:rsidRDefault="00607D6D" w:rsidP="00955B1B">
            <w:pPr>
              <w:pStyle w:val="TableParagraph"/>
              <w:spacing w:before="84" w:line="276" w:lineRule="auto"/>
              <w:ind w:right="897"/>
              <w:jc w:val="center"/>
              <w:rPr>
                <w:sz w:val="12"/>
                <w:szCs w:val="12"/>
              </w:rPr>
            </w:pPr>
            <w:r>
              <w:rPr>
                <w:color w:val="FFFFFF"/>
                <w:w w:val="105"/>
                <w:sz w:val="12"/>
                <w:szCs w:val="12"/>
              </w:rPr>
              <w:t xml:space="preserve">                      </w:t>
            </w:r>
            <w:r w:rsidR="00E54130" w:rsidRPr="00860054">
              <w:rPr>
                <w:color w:val="FFFFFF"/>
                <w:w w:val="105"/>
                <w:sz w:val="12"/>
                <w:szCs w:val="12"/>
              </w:rPr>
              <w:t>Total</w:t>
            </w:r>
          </w:p>
        </w:tc>
      </w:tr>
      <w:tr w:rsidR="00E54130" w:rsidRPr="00860054" w14:paraId="0BFB87E9" w14:textId="77777777" w:rsidTr="00001825">
        <w:trPr>
          <w:trHeight w:val="273"/>
        </w:trPr>
        <w:tc>
          <w:tcPr>
            <w:tcW w:w="3997" w:type="dxa"/>
            <w:tcBorders>
              <w:left w:val="single" w:sz="4" w:space="0" w:color="auto"/>
              <w:right w:val="single" w:sz="4" w:space="0" w:color="959595"/>
            </w:tcBorders>
          </w:tcPr>
          <w:p w14:paraId="67F836F4" w14:textId="77777777" w:rsidR="00E54130" w:rsidRPr="00860054" w:rsidRDefault="00E54130" w:rsidP="00860054">
            <w:pPr>
              <w:pStyle w:val="TableParagraph"/>
              <w:spacing w:before="12" w:line="276" w:lineRule="auto"/>
              <w:ind w:left="21"/>
              <w:rPr>
                <w:sz w:val="12"/>
                <w:szCs w:val="12"/>
              </w:rPr>
            </w:pPr>
            <w:r w:rsidRPr="00860054">
              <w:rPr>
                <w:w w:val="105"/>
                <w:sz w:val="12"/>
                <w:szCs w:val="12"/>
              </w:rPr>
              <w:t>Tipo</w:t>
            </w:r>
            <w:r w:rsidRPr="00860054">
              <w:rPr>
                <w:spacing w:val="7"/>
                <w:w w:val="105"/>
                <w:sz w:val="12"/>
                <w:szCs w:val="12"/>
              </w:rPr>
              <w:t xml:space="preserve"> </w:t>
            </w:r>
            <w:r w:rsidRPr="00860054">
              <w:rPr>
                <w:w w:val="105"/>
                <w:sz w:val="12"/>
                <w:szCs w:val="12"/>
              </w:rPr>
              <w:t>de</w:t>
            </w:r>
            <w:r w:rsidRPr="00860054">
              <w:rPr>
                <w:spacing w:val="6"/>
                <w:w w:val="105"/>
                <w:sz w:val="12"/>
                <w:szCs w:val="12"/>
              </w:rPr>
              <w:t xml:space="preserve"> </w:t>
            </w:r>
            <w:r w:rsidRPr="00860054">
              <w:rPr>
                <w:w w:val="105"/>
                <w:sz w:val="12"/>
                <w:szCs w:val="12"/>
              </w:rPr>
              <w:t>Sistema</w:t>
            </w:r>
          </w:p>
          <w:p w14:paraId="38610CAD" w14:textId="77777777" w:rsidR="00E54130" w:rsidRPr="00860054" w:rsidRDefault="00E54130" w:rsidP="00860054">
            <w:pPr>
              <w:pStyle w:val="TableParagraph"/>
              <w:spacing w:before="21" w:line="276" w:lineRule="auto"/>
              <w:ind w:left="18"/>
              <w:rPr>
                <w:sz w:val="12"/>
                <w:szCs w:val="12"/>
              </w:rPr>
            </w:pPr>
            <w:r w:rsidRPr="00860054">
              <w:rPr>
                <w:w w:val="105"/>
                <w:sz w:val="12"/>
                <w:szCs w:val="12"/>
              </w:rPr>
              <w:t>Prestación</w:t>
            </w:r>
            <w:r w:rsidRPr="00860054">
              <w:rPr>
                <w:spacing w:val="-1"/>
                <w:w w:val="105"/>
                <w:sz w:val="12"/>
                <w:szCs w:val="12"/>
              </w:rPr>
              <w:t xml:space="preserve"> </w:t>
            </w:r>
            <w:r w:rsidRPr="00860054">
              <w:rPr>
                <w:w w:val="105"/>
                <w:sz w:val="12"/>
                <w:szCs w:val="12"/>
              </w:rPr>
              <w:t>laboral</w:t>
            </w:r>
            <w:r w:rsidRPr="00860054">
              <w:rPr>
                <w:spacing w:val="1"/>
                <w:w w:val="105"/>
                <w:sz w:val="12"/>
                <w:szCs w:val="12"/>
              </w:rPr>
              <w:t xml:space="preserve"> </w:t>
            </w:r>
            <w:r w:rsidRPr="00860054">
              <w:rPr>
                <w:w w:val="105"/>
                <w:sz w:val="12"/>
                <w:szCs w:val="12"/>
              </w:rPr>
              <w:t>o</w:t>
            </w:r>
            <w:r w:rsidRPr="00860054">
              <w:rPr>
                <w:spacing w:val="-1"/>
                <w:w w:val="105"/>
                <w:sz w:val="12"/>
                <w:szCs w:val="12"/>
              </w:rPr>
              <w:t xml:space="preserve"> </w:t>
            </w:r>
            <w:r w:rsidRPr="00860054">
              <w:rPr>
                <w:w w:val="105"/>
                <w:sz w:val="12"/>
                <w:szCs w:val="12"/>
              </w:rPr>
              <w:t>Fondo general</w:t>
            </w:r>
            <w:r w:rsidRPr="00860054">
              <w:rPr>
                <w:spacing w:val="1"/>
                <w:w w:val="105"/>
                <w:sz w:val="12"/>
                <w:szCs w:val="12"/>
              </w:rPr>
              <w:t xml:space="preserve"> </w:t>
            </w:r>
            <w:r w:rsidRPr="00860054">
              <w:rPr>
                <w:w w:val="105"/>
                <w:sz w:val="12"/>
                <w:szCs w:val="12"/>
              </w:rPr>
              <w:t>para trabajadores</w:t>
            </w:r>
            <w:r w:rsidRPr="00860054">
              <w:rPr>
                <w:spacing w:val="1"/>
                <w:w w:val="105"/>
                <w:sz w:val="12"/>
                <w:szCs w:val="12"/>
              </w:rPr>
              <w:t xml:space="preserve"> </w:t>
            </w:r>
            <w:r w:rsidRPr="00860054">
              <w:rPr>
                <w:w w:val="105"/>
                <w:sz w:val="12"/>
                <w:szCs w:val="12"/>
              </w:rPr>
              <w:t>del</w:t>
            </w:r>
            <w:r w:rsidRPr="00860054">
              <w:rPr>
                <w:spacing w:val="1"/>
                <w:w w:val="105"/>
                <w:sz w:val="12"/>
                <w:szCs w:val="12"/>
              </w:rPr>
              <w:t xml:space="preserve"> </w:t>
            </w:r>
            <w:r w:rsidRPr="00860054">
              <w:rPr>
                <w:w w:val="105"/>
                <w:sz w:val="12"/>
                <w:szCs w:val="12"/>
              </w:rPr>
              <w:t>estado o municipio</w:t>
            </w:r>
          </w:p>
        </w:tc>
        <w:tc>
          <w:tcPr>
            <w:tcW w:w="1559" w:type="dxa"/>
            <w:tcBorders>
              <w:left w:val="single" w:sz="4" w:space="0" w:color="959595"/>
              <w:right w:val="single" w:sz="4" w:space="0" w:color="959595"/>
            </w:tcBorders>
          </w:tcPr>
          <w:p w14:paraId="7E30211C" w14:textId="77777777" w:rsidR="00E54130" w:rsidRPr="00860054" w:rsidRDefault="00E54130" w:rsidP="00860054">
            <w:pPr>
              <w:pStyle w:val="TableParagraph"/>
              <w:spacing w:before="10" w:line="276" w:lineRule="auto"/>
              <w:rPr>
                <w:sz w:val="12"/>
                <w:szCs w:val="12"/>
              </w:rPr>
            </w:pPr>
          </w:p>
          <w:p w14:paraId="17732E54" w14:textId="77777777" w:rsidR="00E54130" w:rsidRPr="00860054" w:rsidRDefault="00E54130" w:rsidP="00860054">
            <w:pPr>
              <w:pStyle w:val="TableParagraph"/>
              <w:spacing w:line="276" w:lineRule="auto"/>
              <w:ind w:left="210"/>
              <w:rPr>
                <w:sz w:val="12"/>
                <w:szCs w:val="12"/>
              </w:rPr>
            </w:pPr>
            <w:r w:rsidRPr="00860054">
              <w:rPr>
                <w:w w:val="105"/>
                <w:sz w:val="12"/>
                <w:szCs w:val="12"/>
              </w:rPr>
              <w:t>Prestación</w:t>
            </w:r>
            <w:r w:rsidRPr="00860054">
              <w:rPr>
                <w:spacing w:val="-5"/>
                <w:w w:val="105"/>
                <w:sz w:val="12"/>
                <w:szCs w:val="12"/>
              </w:rPr>
              <w:t xml:space="preserve"> </w:t>
            </w:r>
            <w:r w:rsidRPr="00860054">
              <w:rPr>
                <w:w w:val="105"/>
                <w:sz w:val="12"/>
                <w:szCs w:val="12"/>
              </w:rPr>
              <w:t>Laboral</w:t>
            </w:r>
          </w:p>
        </w:tc>
        <w:tc>
          <w:tcPr>
            <w:tcW w:w="1139" w:type="dxa"/>
            <w:vMerge w:val="restart"/>
            <w:tcBorders>
              <w:left w:val="single" w:sz="4" w:space="0" w:color="959595"/>
              <w:right w:val="single" w:sz="4" w:space="0" w:color="959595"/>
            </w:tcBorders>
          </w:tcPr>
          <w:p w14:paraId="38C5096F" w14:textId="77777777" w:rsidR="00E54130" w:rsidRPr="00860054" w:rsidRDefault="00E54130" w:rsidP="00860054">
            <w:pPr>
              <w:pStyle w:val="TableParagraph"/>
              <w:spacing w:line="276" w:lineRule="auto"/>
              <w:rPr>
                <w:sz w:val="12"/>
                <w:szCs w:val="12"/>
              </w:rPr>
            </w:pPr>
          </w:p>
        </w:tc>
        <w:tc>
          <w:tcPr>
            <w:tcW w:w="1276" w:type="dxa"/>
            <w:tcBorders>
              <w:left w:val="single" w:sz="4" w:space="0" w:color="959595"/>
              <w:right w:val="single" w:sz="4" w:space="0" w:color="959595"/>
            </w:tcBorders>
          </w:tcPr>
          <w:p w14:paraId="7A07B4A6" w14:textId="77777777" w:rsidR="00E54130" w:rsidRPr="00860054" w:rsidRDefault="00E54130" w:rsidP="00860054">
            <w:pPr>
              <w:pStyle w:val="TableParagraph"/>
              <w:spacing w:before="10" w:line="276" w:lineRule="auto"/>
              <w:rPr>
                <w:sz w:val="12"/>
                <w:szCs w:val="12"/>
              </w:rPr>
            </w:pPr>
          </w:p>
          <w:p w14:paraId="14AA2F88" w14:textId="77777777" w:rsidR="00E54130" w:rsidRPr="00860054" w:rsidRDefault="00E54130" w:rsidP="00860054">
            <w:pPr>
              <w:pStyle w:val="TableParagraph"/>
              <w:spacing w:line="276" w:lineRule="auto"/>
              <w:ind w:left="199"/>
              <w:rPr>
                <w:sz w:val="12"/>
                <w:szCs w:val="12"/>
              </w:rPr>
            </w:pPr>
            <w:r w:rsidRPr="00860054">
              <w:rPr>
                <w:w w:val="105"/>
                <w:sz w:val="12"/>
                <w:szCs w:val="12"/>
              </w:rPr>
              <w:t>Prestación</w:t>
            </w:r>
            <w:r w:rsidRPr="00860054">
              <w:rPr>
                <w:spacing w:val="-5"/>
                <w:w w:val="105"/>
                <w:sz w:val="12"/>
                <w:szCs w:val="12"/>
              </w:rPr>
              <w:t xml:space="preserve"> </w:t>
            </w:r>
            <w:r w:rsidRPr="00860054">
              <w:rPr>
                <w:w w:val="105"/>
                <w:sz w:val="12"/>
                <w:szCs w:val="12"/>
              </w:rPr>
              <w:t>Laboral</w:t>
            </w:r>
          </w:p>
        </w:tc>
        <w:tc>
          <w:tcPr>
            <w:tcW w:w="1559" w:type="dxa"/>
            <w:tcBorders>
              <w:left w:val="single" w:sz="4" w:space="0" w:color="959595"/>
              <w:right w:val="single" w:sz="4" w:space="0" w:color="959595"/>
            </w:tcBorders>
          </w:tcPr>
          <w:p w14:paraId="5FEE252F" w14:textId="77777777" w:rsidR="00E54130" w:rsidRPr="00860054" w:rsidRDefault="00E54130" w:rsidP="00860054">
            <w:pPr>
              <w:pStyle w:val="TableParagraph"/>
              <w:spacing w:before="10" w:line="276" w:lineRule="auto"/>
              <w:rPr>
                <w:sz w:val="12"/>
                <w:szCs w:val="12"/>
              </w:rPr>
            </w:pPr>
          </w:p>
          <w:p w14:paraId="4E155F6E" w14:textId="77777777" w:rsidR="00E54130" w:rsidRPr="00860054" w:rsidRDefault="00E54130" w:rsidP="00860054">
            <w:pPr>
              <w:pStyle w:val="TableParagraph"/>
              <w:spacing w:line="276" w:lineRule="auto"/>
              <w:ind w:left="267"/>
              <w:rPr>
                <w:sz w:val="12"/>
                <w:szCs w:val="12"/>
              </w:rPr>
            </w:pPr>
            <w:r w:rsidRPr="00860054">
              <w:rPr>
                <w:w w:val="105"/>
                <w:sz w:val="12"/>
                <w:szCs w:val="12"/>
              </w:rPr>
              <w:t>Prestación</w:t>
            </w:r>
            <w:r w:rsidRPr="00860054">
              <w:rPr>
                <w:spacing w:val="-5"/>
                <w:w w:val="105"/>
                <w:sz w:val="12"/>
                <w:szCs w:val="12"/>
              </w:rPr>
              <w:t xml:space="preserve"> </w:t>
            </w:r>
            <w:r w:rsidRPr="00860054">
              <w:rPr>
                <w:w w:val="105"/>
                <w:sz w:val="12"/>
                <w:szCs w:val="12"/>
              </w:rPr>
              <w:t>Laboral</w:t>
            </w:r>
          </w:p>
        </w:tc>
        <w:tc>
          <w:tcPr>
            <w:tcW w:w="1413" w:type="dxa"/>
            <w:tcBorders>
              <w:left w:val="single" w:sz="4" w:space="0" w:color="959595"/>
              <w:right w:val="single" w:sz="4" w:space="0" w:color="959595"/>
            </w:tcBorders>
          </w:tcPr>
          <w:p w14:paraId="24FAD342" w14:textId="77777777" w:rsidR="00E54130" w:rsidRPr="00860054" w:rsidRDefault="00E54130" w:rsidP="00860054">
            <w:pPr>
              <w:pStyle w:val="TableParagraph"/>
              <w:spacing w:before="10" w:line="276" w:lineRule="auto"/>
              <w:rPr>
                <w:sz w:val="12"/>
                <w:szCs w:val="12"/>
              </w:rPr>
            </w:pPr>
          </w:p>
          <w:p w14:paraId="45874BB7" w14:textId="77777777" w:rsidR="00E54130" w:rsidRPr="00860054" w:rsidRDefault="00E54130" w:rsidP="00860054">
            <w:pPr>
              <w:pStyle w:val="TableParagraph"/>
              <w:spacing w:line="276" w:lineRule="auto"/>
              <w:ind w:left="218"/>
              <w:rPr>
                <w:sz w:val="12"/>
                <w:szCs w:val="12"/>
              </w:rPr>
            </w:pPr>
            <w:r w:rsidRPr="00860054">
              <w:rPr>
                <w:w w:val="105"/>
                <w:sz w:val="12"/>
                <w:szCs w:val="12"/>
              </w:rPr>
              <w:t>Prestación</w:t>
            </w:r>
            <w:r w:rsidRPr="00860054">
              <w:rPr>
                <w:spacing w:val="-5"/>
                <w:w w:val="105"/>
                <w:sz w:val="12"/>
                <w:szCs w:val="12"/>
              </w:rPr>
              <w:t xml:space="preserve"> </w:t>
            </w:r>
            <w:r w:rsidRPr="00860054">
              <w:rPr>
                <w:w w:val="105"/>
                <w:sz w:val="12"/>
                <w:szCs w:val="12"/>
              </w:rPr>
              <w:t>Laboral</w:t>
            </w:r>
          </w:p>
        </w:tc>
        <w:tc>
          <w:tcPr>
            <w:tcW w:w="1989" w:type="dxa"/>
            <w:tcBorders>
              <w:left w:val="single" w:sz="4" w:space="0" w:color="959595"/>
              <w:right w:val="single" w:sz="4" w:space="0" w:color="auto"/>
            </w:tcBorders>
          </w:tcPr>
          <w:p w14:paraId="727082EB" w14:textId="77777777" w:rsidR="00E54130" w:rsidRPr="00860054" w:rsidRDefault="00E54130" w:rsidP="00860054">
            <w:pPr>
              <w:pStyle w:val="TableParagraph"/>
              <w:spacing w:before="10" w:line="276" w:lineRule="auto"/>
              <w:rPr>
                <w:sz w:val="12"/>
                <w:szCs w:val="12"/>
              </w:rPr>
            </w:pPr>
          </w:p>
          <w:p w14:paraId="615B7099" w14:textId="77777777" w:rsidR="00E54130" w:rsidRPr="00860054" w:rsidRDefault="00E54130" w:rsidP="00860054">
            <w:pPr>
              <w:pStyle w:val="TableParagraph"/>
              <w:spacing w:line="276" w:lineRule="auto"/>
              <w:ind w:left="604"/>
              <w:rPr>
                <w:sz w:val="12"/>
                <w:szCs w:val="12"/>
              </w:rPr>
            </w:pPr>
            <w:r w:rsidRPr="00860054">
              <w:rPr>
                <w:w w:val="105"/>
                <w:sz w:val="12"/>
                <w:szCs w:val="12"/>
              </w:rPr>
              <w:t>Prestación</w:t>
            </w:r>
            <w:r w:rsidRPr="00860054">
              <w:rPr>
                <w:spacing w:val="-5"/>
                <w:w w:val="105"/>
                <w:sz w:val="12"/>
                <w:szCs w:val="12"/>
              </w:rPr>
              <w:t xml:space="preserve"> </w:t>
            </w:r>
            <w:r w:rsidRPr="00860054">
              <w:rPr>
                <w:w w:val="105"/>
                <w:sz w:val="12"/>
                <w:szCs w:val="12"/>
              </w:rPr>
              <w:t>Laboral</w:t>
            </w:r>
          </w:p>
        </w:tc>
      </w:tr>
      <w:tr w:rsidR="00E54130" w:rsidRPr="00860054" w14:paraId="48AF97B0" w14:textId="77777777" w:rsidTr="00001825">
        <w:trPr>
          <w:trHeight w:val="411"/>
        </w:trPr>
        <w:tc>
          <w:tcPr>
            <w:tcW w:w="3997" w:type="dxa"/>
            <w:tcBorders>
              <w:left w:val="single" w:sz="4" w:space="0" w:color="auto"/>
              <w:right w:val="single" w:sz="4" w:space="0" w:color="959595"/>
            </w:tcBorders>
          </w:tcPr>
          <w:p w14:paraId="4B999F74" w14:textId="77777777" w:rsidR="00E54130" w:rsidRPr="00860054" w:rsidRDefault="00E54130" w:rsidP="00860054">
            <w:pPr>
              <w:pStyle w:val="TableParagraph"/>
              <w:spacing w:before="11" w:line="276" w:lineRule="auto"/>
              <w:ind w:left="19"/>
              <w:rPr>
                <w:sz w:val="12"/>
                <w:szCs w:val="12"/>
              </w:rPr>
            </w:pPr>
            <w:r w:rsidRPr="00860054">
              <w:rPr>
                <w:w w:val="105"/>
                <w:sz w:val="12"/>
                <w:szCs w:val="12"/>
              </w:rPr>
              <w:t>Beneficio</w:t>
            </w:r>
            <w:r w:rsidRPr="00860054">
              <w:rPr>
                <w:spacing w:val="3"/>
                <w:w w:val="105"/>
                <w:sz w:val="12"/>
                <w:szCs w:val="12"/>
              </w:rPr>
              <w:t xml:space="preserve"> </w:t>
            </w:r>
            <w:r w:rsidRPr="00860054">
              <w:rPr>
                <w:w w:val="105"/>
                <w:sz w:val="12"/>
                <w:szCs w:val="12"/>
              </w:rPr>
              <w:t>definido,</w:t>
            </w:r>
            <w:r w:rsidRPr="00860054">
              <w:rPr>
                <w:spacing w:val="3"/>
                <w:w w:val="105"/>
                <w:sz w:val="12"/>
                <w:szCs w:val="12"/>
              </w:rPr>
              <w:t xml:space="preserve"> </w:t>
            </w:r>
            <w:r w:rsidRPr="00860054">
              <w:rPr>
                <w:w w:val="105"/>
                <w:sz w:val="12"/>
                <w:szCs w:val="12"/>
              </w:rPr>
              <w:t>Contribución</w:t>
            </w:r>
            <w:r w:rsidRPr="00860054">
              <w:rPr>
                <w:spacing w:val="3"/>
                <w:w w:val="105"/>
                <w:sz w:val="12"/>
                <w:szCs w:val="12"/>
              </w:rPr>
              <w:t xml:space="preserve"> </w:t>
            </w:r>
            <w:r w:rsidRPr="00860054">
              <w:rPr>
                <w:w w:val="105"/>
                <w:sz w:val="12"/>
                <w:szCs w:val="12"/>
              </w:rPr>
              <w:t>definida</w:t>
            </w:r>
            <w:r w:rsidRPr="00860054">
              <w:rPr>
                <w:spacing w:val="3"/>
                <w:w w:val="105"/>
                <w:sz w:val="12"/>
                <w:szCs w:val="12"/>
              </w:rPr>
              <w:t xml:space="preserve"> </w:t>
            </w:r>
            <w:r w:rsidRPr="00860054">
              <w:rPr>
                <w:w w:val="105"/>
                <w:sz w:val="12"/>
                <w:szCs w:val="12"/>
              </w:rPr>
              <w:t>o</w:t>
            </w:r>
            <w:r w:rsidRPr="00860054">
              <w:rPr>
                <w:spacing w:val="3"/>
                <w:w w:val="105"/>
                <w:sz w:val="12"/>
                <w:szCs w:val="12"/>
              </w:rPr>
              <w:t xml:space="preserve"> </w:t>
            </w:r>
            <w:r w:rsidRPr="00860054">
              <w:rPr>
                <w:w w:val="105"/>
                <w:sz w:val="12"/>
                <w:szCs w:val="12"/>
              </w:rPr>
              <w:t>Mixto</w:t>
            </w:r>
          </w:p>
          <w:p w14:paraId="5F870C9D" w14:textId="77777777" w:rsidR="00E54130" w:rsidRPr="00860054" w:rsidRDefault="00E54130" w:rsidP="00860054">
            <w:pPr>
              <w:pStyle w:val="TableParagraph"/>
              <w:spacing w:before="9" w:line="276" w:lineRule="auto"/>
              <w:rPr>
                <w:sz w:val="12"/>
                <w:szCs w:val="12"/>
              </w:rPr>
            </w:pPr>
          </w:p>
          <w:p w14:paraId="5AFBDD51" w14:textId="77777777" w:rsidR="00E54130" w:rsidRPr="00860054" w:rsidRDefault="00E54130" w:rsidP="00860054">
            <w:pPr>
              <w:pStyle w:val="TableParagraph"/>
              <w:spacing w:line="276" w:lineRule="auto"/>
              <w:ind w:left="21"/>
              <w:rPr>
                <w:sz w:val="12"/>
                <w:szCs w:val="12"/>
              </w:rPr>
            </w:pPr>
            <w:r w:rsidRPr="00860054">
              <w:rPr>
                <w:w w:val="105"/>
                <w:sz w:val="12"/>
                <w:szCs w:val="12"/>
              </w:rPr>
              <w:t>Población</w:t>
            </w:r>
            <w:r w:rsidRPr="00860054">
              <w:rPr>
                <w:spacing w:val="16"/>
                <w:w w:val="105"/>
                <w:sz w:val="12"/>
                <w:szCs w:val="12"/>
              </w:rPr>
              <w:t xml:space="preserve"> </w:t>
            </w:r>
            <w:r w:rsidRPr="00860054">
              <w:rPr>
                <w:w w:val="105"/>
                <w:sz w:val="12"/>
                <w:szCs w:val="12"/>
              </w:rPr>
              <w:t>afiliada</w:t>
            </w:r>
          </w:p>
        </w:tc>
        <w:tc>
          <w:tcPr>
            <w:tcW w:w="1559" w:type="dxa"/>
            <w:tcBorders>
              <w:left w:val="single" w:sz="4" w:space="0" w:color="959595"/>
              <w:right w:val="single" w:sz="4" w:space="0" w:color="959595"/>
            </w:tcBorders>
          </w:tcPr>
          <w:p w14:paraId="0B66570D" w14:textId="77777777" w:rsidR="00E54130" w:rsidRPr="00860054" w:rsidRDefault="00E54130" w:rsidP="00860054">
            <w:pPr>
              <w:pStyle w:val="TableParagraph"/>
              <w:spacing w:before="9" w:line="276" w:lineRule="auto"/>
              <w:ind w:left="213"/>
              <w:rPr>
                <w:sz w:val="12"/>
                <w:szCs w:val="12"/>
              </w:rPr>
            </w:pPr>
            <w:r w:rsidRPr="00860054">
              <w:rPr>
                <w:w w:val="105"/>
                <w:sz w:val="12"/>
                <w:szCs w:val="12"/>
              </w:rPr>
              <w:t>Beneficio</w:t>
            </w:r>
            <w:r w:rsidRPr="00860054">
              <w:rPr>
                <w:spacing w:val="1"/>
                <w:w w:val="105"/>
                <w:sz w:val="12"/>
                <w:szCs w:val="12"/>
              </w:rPr>
              <w:t xml:space="preserve"> </w:t>
            </w:r>
            <w:r w:rsidRPr="00860054">
              <w:rPr>
                <w:w w:val="105"/>
                <w:sz w:val="12"/>
                <w:szCs w:val="12"/>
              </w:rPr>
              <w:t>Definido</w:t>
            </w:r>
          </w:p>
        </w:tc>
        <w:tc>
          <w:tcPr>
            <w:tcW w:w="1139" w:type="dxa"/>
            <w:vMerge/>
            <w:tcBorders>
              <w:top w:val="nil"/>
              <w:left w:val="single" w:sz="4" w:space="0" w:color="959595"/>
              <w:right w:val="single" w:sz="4" w:space="0" w:color="959595"/>
            </w:tcBorders>
          </w:tcPr>
          <w:p w14:paraId="7026536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95A93C7" w14:textId="77777777" w:rsidR="00E54130" w:rsidRPr="00860054" w:rsidRDefault="00E54130" w:rsidP="00860054">
            <w:pPr>
              <w:pStyle w:val="TableParagraph"/>
              <w:spacing w:before="9" w:line="276" w:lineRule="auto"/>
              <w:ind w:left="202"/>
              <w:rPr>
                <w:sz w:val="12"/>
                <w:szCs w:val="12"/>
              </w:rPr>
            </w:pPr>
            <w:r w:rsidRPr="00860054">
              <w:rPr>
                <w:w w:val="105"/>
                <w:sz w:val="12"/>
                <w:szCs w:val="12"/>
              </w:rPr>
              <w:t>Beneficio</w:t>
            </w:r>
            <w:r w:rsidRPr="00860054">
              <w:rPr>
                <w:spacing w:val="1"/>
                <w:w w:val="105"/>
                <w:sz w:val="12"/>
                <w:szCs w:val="12"/>
              </w:rPr>
              <w:t xml:space="preserve"> </w:t>
            </w:r>
            <w:r w:rsidRPr="00860054">
              <w:rPr>
                <w:w w:val="105"/>
                <w:sz w:val="12"/>
                <w:szCs w:val="12"/>
              </w:rPr>
              <w:t>Definido</w:t>
            </w:r>
          </w:p>
        </w:tc>
        <w:tc>
          <w:tcPr>
            <w:tcW w:w="1559" w:type="dxa"/>
            <w:tcBorders>
              <w:left w:val="single" w:sz="4" w:space="0" w:color="959595"/>
              <w:right w:val="single" w:sz="4" w:space="0" w:color="959595"/>
            </w:tcBorders>
          </w:tcPr>
          <w:p w14:paraId="72E3E86C" w14:textId="77777777" w:rsidR="00E54130" w:rsidRPr="00860054" w:rsidRDefault="00E54130" w:rsidP="00860054">
            <w:pPr>
              <w:pStyle w:val="TableParagraph"/>
              <w:spacing w:before="9" w:line="276" w:lineRule="auto"/>
              <w:ind w:left="270"/>
              <w:rPr>
                <w:sz w:val="12"/>
                <w:szCs w:val="12"/>
              </w:rPr>
            </w:pPr>
            <w:r w:rsidRPr="00860054">
              <w:rPr>
                <w:w w:val="105"/>
                <w:sz w:val="12"/>
                <w:szCs w:val="12"/>
              </w:rPr>
              <w:t>Beneficio</w:t>
            </w:r>
            <w:r w:rsidRPr="00860054">
              <w:rPr>
                <w:spacing w:val="1"/>
                <w:w w:val="105"/>
                <w:sz w:val="12"/>
                <w:szCs w:val="12"/>
              </w:rPr>
              <w:t xml:space="preserve"> </w:t>
            </w:r>
            <w:r w:rsidRPr="00860054">
              <w:rPr>
                <w:w w:val="105"/>
                <w:sz w:val="12"/>
                <w:szCs w:val="12"/>
              </w:rPr>
              <w:t>Definido</w:t>
            </w:r>
          </w:p>
        </w:tc>
        <w:tc>
          <w:tcPr>
            <w:tcW w:w="1413" w:type="dxa"/>
            <w:tcBorders>
              <w:left w:val="single" w:sz="4" w:space="0" w:color="959595"/>
              <w:right w:val="single" w:sz="4" w:space="0" w:color="959595"/>
            </w:tcBorders>
          </w:tcPr>
          <w:p w14:paraId="2C585ABE" w14:textId="77777777" w:rsidR="00E54130" w:rsidRPr="00860054" w:rsidRDefault="00E54130" w:rsidP="00860054">
            <w:pPr>
              <w:pStyle w:val="TableParagraph"/>
              <w:spacing w:before="9" w:line="276" w:lineRule="auto"/>
              <w:ind w:left="221"/>
              <w:rPr>
                <w:sz w:val="12"/>
                <w:szCs w:val="12"/>
              </w:rPr>
            </w:pPr>
            <w:r w:rsidRPr="00860054">
              <w:rPr>
                <w:w w:val="105"/>
                <w:sz w:val="12"/>
                <w:szCs w:val="12"/>
              </w:rPr>
              <w:t>Beneficio</w:t>
            </w:r>
            <w:r w:rsidRPr="00860054">
              <w:rPr>
                <w:spacing w:val="1"/>
                <w:w w:val="105"/>
                <w:sz w:val="12"/>
                <w:szCs w:val="12"/>
              </w:rPr>
              <w:t xml:space="preserve"> </w:t>
            </w:r>
            <w:r w:rsidRPr="00860054">
              <w:rPr>
                <w:w w:val="105"/>
                <w:sz w:val="12"/>
                <w:szCs w:val="12"/>
              </w:rPr>
              <w:t>Definido</w:t>
            </w:r>
          </w:p>
        </w:tc>
        <w:tc>
          <w:tcPr>
            <w:tcW w:w="1989" w:type="dxa"/>
            <w:tcBorders>
              <w:left w:val="single" w:sz="4" w:space="0" w:color="959595"/>
              <w:right w:val="single" w:sz="4" w:space="0" w:color="auto"/>
            </w:tcBorders>
          </w:tcPr>
          <w:p w14:paraId="549DE6E4" w14:textId="77777777" w:rsidR="00E54130" w:rsidRPr="00860054" w:rsidRDefault="00E54130" w:rsidP="00860054">
            <w:pPr>
              <w:pStyle w:val="TableParagraph"/>
              <w:spacing w:before="9" w:line="276" w:lineRule="auto"/>
              <w:ind w:left="607"/>
              <w:rPr>
                <w:sz w:val="12"/>
                <w:szCs w:val="12"/>
              </w:rPr>
            </w:pPr>
            <w:r w:rsidRPr="00860054">
              <w:rPr>
                <w:w w:val="105"/>
                <w:sz w:val="12"/>
                <w:szCs w:val="12"/>
              </w:rPr>
              <w:t>Beneficio</w:t>
            </w:r>
            <w:r w:rsidRPr="00860054">
              <w:rPr>
                <w:spacing w:val="1"/>
                <w:w w:val="105"/>
                <w:sz w:val="12"/>
                <w:szCs w:val="12"/>
              </w:rPr>
              <w:t xml:space="preserve"> </w:t>
            </w:r>
            <w:r w:rsidRPr="00860054">
              <w:rPr>
                <w:w w:val="105"/>
                <w:sz w:val="12"/>
                <w:szCs w:val="12"/>
              </w:rPr>
              <w:t>Definido</w:t>
            </w:r>
          </w:p>
        </w:tc>
      </w:tr>
      <w:tr w:rsidR="00E54130" w:rsidRPr="00860054" w14:paraId="5AF96E6C" w14:textId="77777777" w:rsidTr="00001825">
        <w:trPr>
          <w:trHeight w:val="136"/>
        </w:trPr>
        <w:tc>
          <w:tcPr>
            <w:tcW w:w="3997" w:type="dxa"/>
            <w:tcBorders>
              <w:left w:val="single" w:sz="4" w:space="0" w:color="auto"/>
              <w:right w:val="single" w:sz="4" w:space="0" w:color="959595"/>
            </w:tcBorders>
          </w:tcPr>
          <w:p w14:paraId="135B1322"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Activos</w:t>
            </w:r>
          </w:p>
        </w:tc>
        <w:tc>
          <w:tcPr>
            <w:tcW w:w="1559" w:type="dxa"/>
            <w:tcBorders>
              <w:left w:val="single" w:sz="4" w:space="0" w:color="959595"/>
              <w:right w:val="single" w:sz="4" w:space="0" w:color="959595"/>
            </w:tcBorders>
          </w:tcPr>
          <w:p w14:paraId="27F9AAD0"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4,788</w:t>
            </w:r>
          </w:p>
        </w:tc>
        <w:tc>
          <w:tcPr>
            <w:tcW w:w="1139" w:type="dxa"/>
            <w:vMerge/>
            <w:tcBorders>
              <w:top w:val="nil"/>
              <w:left w:val="single" w:sz="4" w:space="0" w:color="959595"/>
              <w:right w:val="single" w:sz="4" w:space="0" w:color="959595"/>
            </w:tcBorders>
          </w:tcPr>
          <w:p w14:paraId="301AAE8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AA63708" w14:textId="77777777" w:rsidR="00E54130" w:rsidRPr="00860054" w:rsidRDefault="00E54130" w:rsidP="00860054">
            <w:pPr>
              <w:pStyle w:val="TableParagraph"/>
              <w:spacing w:before="10" w:line="276" w:lineRule="auto"/>
              <w:ind w:right="43"/>
              <w:jc w:val="right"/>
              <w:rPr>
                <w:sz w:val="12"/>
                <w:szCs w:val="12"/>
              </w:rPr>
            </w:pPr>
            <w:r w:rsidRPr="00860054">
              <w:rPr>
                <w:w w:val="103"/>
                <w:sz w:val="12"/>
                <w:szCs w:val="12"/>
              </w:rPr>
              <w:t>0</w:t>
            </w:r>
          </w:p>
        </w:tc>
        <w:tc>
          <w:tcPr>
            <w:tcW w:w="1559" w:type="dxa"/>
            <w:tcBorders>
              <w:left w:val="single" w:sz="4" w:space="0" w:color="959595"/>
              <w:right w:val="single" w:sz="4" w:space="0" w:color="959595"/>
            </w:tcBorders>
          </w:tcPr>
          <w:p w14:paraId="2599D40C" w14:textId="77777777" w:rsidR="00E54130" w:rsidRPr="00860054" w:rsidRDefault="00E54130" w:rsidP="00860054">
            <w:pPr>
              <w:pStyle w:val="TableParagraph"/>
              <w:spacing w:before="10" w:line="276" w:lineRule="auto"/>
              <w:ind w:right="44"/>
              <w:jc w:val="right"/>
              <w:rPr>
                <w:sz w:val="12"/>
                <w:szCs w:val="12"/>
              </w:rPr>
            </w:pPr>
            <w:r w:rsidRPr="00860054">
              <w:rPr>
                <w:w w:val="103"/>
                <w:sz w:val="12"/>
                <w:szCs w:val="12"/>
              </w:rPr>
              <w:t>0</w:t>
            </w:r>
          </w:p>
        </w:tc>
        <w:tc>
          <w:tcPr>
            <w:tcW w:w="1413" w:type="dxa"/>
            <w:tcBorders>
              <w:left w:val="single" w:sz="4" w:space="0" w:color="959595"/>
              <w:right w:val="single" w:sz="4" w:space="0" w:color="959595"/>
            </w:tcBorders>
          </w:tcPr>
          <w:p w14:paraId="1968954C"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4,788</w:t>
            </w:r>
          </w:p>
        </w:tc>
        <w:tc>
          <w:tcPr>
            <w:tcW w:w="1989" w:type="dxa"/>
            <w:tcBorders>
              <w:left w:val="single" w:sz="4" w:space="0" w:color="959595"/>
              <w:right w:val="single" w:sz="4" w:space="0" w:color="auto"/>
            </w:tcBorders>
          </w:tcPr>
          <w:p w14:paraId="5C343C48"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4,788</w:t>
            </w:r>
          </w:p>
        </w:tc>
      </w:tr>
      <w:tr w:rsidR="00E54130" w:rsidRPr="00860054" w14:paraId="730A2272" w14:textId="77777777" w:rsidTr="00001825">
        <w:trPr>
          <w:trHeight w:val="136"/>
        </w:trPr>
        <w:tc>
          <w:tcPr>
            <w:tcW w:w="3997" w:type="dxa"/>
            <w:tcBorders>
              <w:left w:val="single" w:sz="4" w:space="0" w:color="auto"/>
              <w:right w:val="single" w:sz="4" w:space="0" w:color="959595"/>
            </w:tcBorders>
          </w:tcPr>
          <w:p w14:paraId="2E0DFE07"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2"/>
                <w:w w:val="105"/>
                <w:sz w:val="12"/>
                <w:szCs w:val="12"/>
              </w:rPr>
              <w:t xml:space="preserve"> </w:t>
            </w:r>
            <w:r w:rsidRPr="00860054">
              <w:rPr>
                <w:w w:val="105"/>
                <w:sz w:val="12"/>
                <w:szCs w:val="12"/>
              </w:rPr>
              <w:t>máxima</w:t>
            </w:r>
          </w:p>
        </w:tc>
        <w:tc>
          <w:tcPr>
            <w:tcW w:w="1559" w:type="dxa"/>
            <w:tcBorders>
              <w:left w:val="single" w:sz="4" w:space="0" w:color="959595"/>
              <w:right w:val="single" w:sz="4" w:space="0" w:color="959595"/>
            </w:tcBorders>
          </w:tcPr>
          <w:p w14:paraId="69D70F62"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82</w:t>
            </w:r>
          </w:p>
        </w:tc>
        <w:tc>
          <w:tcPr>
            <w:tcW w:w="1139" w:type="dxa"/>
            <w:vMerge/>
            <w:tcBorders>
              <w:top w:val="nil"/>
              <w:left w:val="single" w:sz="4" w:space="0" w:color="959595"/>
              <w:right w:val="single" w:sz="4" w:space="0" w:color="959595"/>
            </w:tcBorders>
          </w:tcPr>
          <w:p w14:paraId="7A760F5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E36AC23" w14:textId="77777777" w:rsidR="00E54130" w:rsidRPr="00860054" w:rsidRDefault="00E54130" w:rsidP="00860054">
            <w:pPr>
              <w:pStyle w:val="TableParagraph"/>
              <w:spacing w:before="10" w:line="276" w:lineRule="auto"/>
              <w:ind w:right="43"/>
              <w:jc w:val="right"/>
              <w:rPr>
                <w:sz w:val="12"/>
                <w:szCs w:val="12"/>
              </w:rPr>
            </w:pPr>
            <w:r w:rsidRPr="00860054">
              <w:rPr>
                <w:w w:val="103"/>
                <w:sz w:val="12"/>
                <w:szCs w:val="12"/>
              </w:rPr>
              <w:t>0</w:t>
            </w:r>
          </w:p>
        </w:tc>
        <w:tc>
          <w:tcPr>
            <w:tcW w:w="1559" w:type="dxa"/>
            <w:tcBorders>
              <w:left w:val="single" w:sz="4" w:space="0" w:color="959595"/>
              <w:right w:val="single" w:sz="4" w:space="0" w:color="959595"/>
            </w:tcBorders>
          </w:tcPr>
          <w:p w14:paraId="32766B32" w14:textId="77777777" w:rsidR="00E54130" w:rsidRPr="00860054" w:rsidRDefault="00E54130" w:rsidP="00860054">
            <w:pPr>
              <w:pStyle w:val="TableParagraph"/>
              <w:spacing w:before="10" w:line="276" w:lineRule="auto"/>
              <w:ind w:right="44"/>
              <w:jc w:val="right"/>
              <w:rPr>
                <w:sz w:val="12"/>
                <w:szCs w:val="12"/>
              </w:rPr>
            </w:pPr>
            <w:r w:rsidRPr="00860054">
              <w:rPr>
                <w:w w:val="103"/>
                <w:sz w:val="12"/>
                <w:szCs w:val="12"/>
              </w:rPr>
              <w:t>0</w:t>
            </w:r>
          </w:p>
        </w:tc>
        <w:tc>
          <w:tcPr>
            <w:tcW w:w="1413" w:type="dxa"/>
            <w:tcBorders>
              <w:left w:val="single" w:sz="4" w:space="0" w:color="959595"/>
              <w:right w:val="single" w:sz="4" w:space="0" w:color="959595"/>
            </w:tcBorders>
          </w:tcPr>
          <w:p w14:paraId="03FB24A6"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82</w:t>
            </w:r>
          </w:p>
        </w:tc>
        <w:tc>
          <w:tcPr>
            <w:tcW w:w="1989" w:type="dxa"/>
            <w:tcBorders>
              <w:left w:val="single" w:sz="4" w:space="0" w:color="959595"/>
              <w:right w:val="single" w:sz="4" w:space="0" w:color="auto"/>
            </w:tcBorders>
          </w:tcPr>
          <w:p w14:paraId="54B9B2B8"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82</w:t>
            </w:r>
          </w:p>
        </w:tc>
      </w:tr>
      <w:tr w:rsidR="00E54130" w:rsidRPr="00860054" w14:paraId="4A6B5EE5" w14:textId="77777777" w:rsidTr="00001825">
        <w:trPr>
          <w:trHeight w:val="136"/>
        </w:trPr>
        <w:tc>
          <w:tcPr>
            <w:tcW w:w="3997" w:type="dxa"/>
            <w:tcBorders>
              <w:left w:val="single" w:sz="4" w:space="0" w:color="auto"/>
              <w:right w:val="single" w:sz="4" w:space="0" w:color="959595"/>
            </w:tcBorders>
          </w:tcPr>
          <w:p w14:paraId="66D854F1"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7"/>
                <w:w w:val="105"/>
                <w:sz w:val="12"/>
                <w:szCs w:val="12"/>
              </w:rPr>
              <w:t xml:space="preserve"> </w:t>
            </w:r>
            <w:r w:rsidRPr="00860054">
              <w:rPr>
                <w:w w:val="105"/>
                <w:sz w:val="12"/>
                <w:szCs w:val="12"/>
              </w:rPr>
              <w:t>mínima</w:t>
            </w:r>
          </w:p>
        </w:tc>
        <w:tc>
          <w:tcPr>
            <w:tcW w:w="1559" w:type="dxa"/>
            <w:tcBorders>
              <w:left w:val="single" w:sz="4" w:space="0" w:color="959595"/>
              <w:right w:val="single" w:sz="4" w:space="0" w:color="959595"/>
            </w:tcBorders>
          </w:tcPr>
          <w:p w14:paraId="143F8030"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19</w:t>
            </w:r>
          </w:p>
        </w:tc>
        <w:tc>
          <w:tcPr>
            <w:tcW w:w="1139" w:type="dxa"/>
            <w:vMerge/>
            <w:tcBorders>
              <w:top w:val="nil"/>
              <w:left w:val="single" w:sz="4" w:space="0" w:color="959595"/>
              <w:right w:val="single" w:sz="4" w:space="0" w:color="959595"/>
            </w:tcBorders>
          </w:tcPr>
          <w:p w14:paraId="632574B9"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2EFBBB65" w14:textId="77777777" w:rsidR="00E54130" w:rsidRPr="00860054" w:rsidRDefault="00E54130" w:rsidP="00860054">
            <w:pPr>
              <w:pStyle w:val="TableParagraph"/>
              <w:spacing w:before="10" w:line="276" w:lineRule="auto"/>
              <w:ind w:right="43"/>
              <w:jc w:val="right"/>
              <w:rPr>
                <w:sz w:val="12"/>
                <w:szCs w:val="12"/>
              </w:rPr>
            </w:pPr>
            <w:r w:rsidRPr="00860054">
              <w:rPr>
                <w:w w:val="103"/>
                <w:sz w:val="12"/>
                <w:szCs w:val="12"/>
              </w:rPr>
              <w:t>0</w:t>
            </w:r>
          </w:p>
        </w:tc>
        <w:tc>
          <w:tcPr>
            <w:tcW w:w="1559" w:type="dxa"/>
            <w:tcBorders>
              <w:left w:val="single" w:sz="4" w:space="0" w:color="959595"/>
              <w:right w:val="single" w:sz="4" w:space="0" w:color="959595"/>
            </w:tcBorders>
          </w:tcPr>
          <w:p w14:paraId="0A50D189" w14:textId="77777777" w:rsidR="00E54130" w:rsidRPr="00860054" w:rsidRDefault="00E54130" w:rsidP="00860054">
            <w:pPr>
              <w:pStyle w:val="TableParagraph"/>
              <w:spacing w:before="10" w:line="276" w:lineRule="auto"/>
              <w:ind w:right="44"/>
              <w:jc w:val="right"/>
              <w:rPr>
                <w:sz w:val="12"/>
                <w:szCs w:val="12"/>
              </w:rPr>
            </w:pPr>
            <w:r w:rsidRPr="00860054">
              <w:rPr>
                <w:w w:val="103"/>
                <w:sz w:val="12"/>
                <w:szCs w:val="12"/>
              </w:rPr>
              <w:t>0</w:t>
            </w:r>
          </w:p>
        </w:tc>
        <w:tc>
          <w:tcPr>
            <w:tcW w:w="1413" w:type="dxa"/>
            <w:tcBorders>
              <w:left w:val="single" w:sz="4" w:space="0" w:color="959595"/>
              <w:right w:val="single" w:sz="4" w:space="0" w:color="959595"/>
            </w:tcBorders>
          </w:tcPr>
          <w:p w14:paraId="59831EF4"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19</w:t>
            </w:r>
          </w:p>
        </w:tc>
        <w:tc>
          <w:tcPr>
            <w:tcW w:w="1989" w:type="dxa"/>
            <w:tcBorders>
              <w:left w:val="single" w:sz="4" w:space="0" w:color="959595"/>
              <w:right w:val="single" w:sz="4" w:space="0" w:color="auto"/>
            </w:tcBorders>
          </w:tcPr>
          <w:p w14:paraId="16475A99"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19</w:t>
            </w:r>
          </w:p>
        </w:tc>
      </w:tr>
      <w:tr w:rsidR="00E54130" w:rsidRPr="00860054" w14:paraId="042B7CEB" w14:textId="77777777" w:rsidTr="00001825">
        <w:trPr>
          <w:trHeight w:val="136"/>
        </w:trPr>
        <w:tc>
          <w:tcPr>
            <w:tcW w:w="3997" w:type="dxa"/>
            <w:tcBorders>
              <w:left w:val="single" w:sz="4" w:space="0" w:color="auto"/>
              <w:right w:val="single" w:sz="4" w:space="0" w:color="959595"/>
            </w:tcBorders>
          </w:tcPr>
          <w:p w14:paraId="142463B1"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4"/>
                <w:w w:val="105"/>
                <w:sz w:val="12"/>
                <w:szCs w:val="12"/>
              </w:rPr>
              <w:t xml:space="preserve"> </w:t>
            </w:r>
            <w:r w:rsidRPr="00860054">
              <w:rPr>
                <w:w w:val="105"/>
                <w:sz w:val="12"/>
                <w:szCs w:val="12"/>
              </w:rPr>
              <w:t>promedio</w:t>
            </w:r>
          </w:p>
        </w:tc>
        <w:tc>
          <w:tcPr>
            <w:tcW w:w="1559" w:type="dxa"/>
            <w:tcBorders>
              <w:left w:val="single" w:sz="4" w:space="0" w:color="959595"/>
              <w:right w:val="single" w:sz="4" w:space="0" w:color="959595"/>
            </w:tcBorders>
          </w:tcPr>
          <w:p w14:paraId="53113160"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41</w:t>
            </w:r>
          </w:p>
        </w:tc>
        <w:tc>
          <w:tcPr>
            <w:tcW w:w="1139" w:type="dxa"/>
            <w:vMerge/>
            <w:tcBorders>
              <w:top w:val="nil"/>
              <w:left w:val="single" w:sz="4" w:space="0" w:color="959595"/>
              <w:right w:val="single" w:sz="4" w:space="0" w:color="959595"/>
            </w:tcBorders>
          </w:tcPr>
          <w:p w14:paraId="55A012EE"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7903133E" w14:textId="77777777" w:rsidR="00E54130" w:rsidRPr="00860054" w:rsidRDefault="00E54130" w:rsidP="00860054">
            <w:pPr>
              <w:pStyle w:val="TableParagraph"/>
              <w:spacing w:before="10" w:line="276" w:lineRule="auto"/>
              <w:ind w:right="43"/>
              <w:jc w:val="right"/>
              <w:rPr>
                <w:sz w:val="12"/>
                <w:szCs w:val="12"/>
              </w:rPr>
            </w:pPr>
            <w:r w:rsidRPr="00860054">
              <w:rPr>
                <w:w w:val="103"/>
                <w:sz w:val="12"/>
                <w:szCs w:val="12"/>
              </w:rPr>
              <w:t>0</w:t>
            </w:r>
          </w:p>
        </w:tc>
        <w:tc>
          <w:tcPr>
            <w:tcW w:w="1559" w:type="dxa"/>
            <w:tcBorders>
              <w:left w:val="single" w:sz="4" w:space="0" w:color="959595"/>
              <w:right w:val="single" w:sz="4" w:space="0" w:color="959595"/>
            </w:tcBorders>
          </w:tcPr>
          <w:p w14:paraId="0606291D" w14:textId="77777777" w:rsidR="00E54130" w:rsidRPr="00860054" w:rsidRDefault="00E54130" w:rsidP="00860054">
            <w:pPr>
              <w:pStyle w:val="TableParagraph"/>
              <w:spacing w:before="10" w:line="276" w:lineRule="auto"/>
              <w:ind w:right="44"/>
              <w:jc w:val="right"/>
              <w:rPr>
                <w:sz w:val="12"/>
                <w:szCs w:val="12"/>
              </w:rPr>
            </w:pPr>
            <w:r w:rsidRPr="00860054">
              <w:rPr>
                <w:w w:val="103"/>
                <w:sz w:val="12"/>
                <w:szCs w:val="12"/>
              </w:rPr>
              <w:t>0</w:t>
            </w:r>
          </w:p>
        </w:tc>
        <w:tc>
          <w:tcPr>
            <w:tcW w:w="1413" w:type="dxa"/>
            <w:tcBorders>
              <w:left w:val="single" w:sz="4" w:space="0" w:color="959595"/>
              <w:right w:val="single" w:sz="4" w:space="0" w:color="959595"/>
            </w:tcBorders>
          </w:tcPr>
          <w:p w14:paraId="3563ED1E"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41</w:t>
            </w:r>
          </w:p>
        </w:tc>
        <w:tc>
          <w:tcPr>
            <w:tcW w:w="1989" w:type="dxa"/>
            <w:tcBorders>
              <w:left w:val="single" w:sz="4" w:space="0" w:color="959595"/>
              <w:right w:val="single" w:sz="4" w:space="0" w:color="auto"/>
            </w:tcBorders>
          </w:tcPr>
          <w:p w14:paraId="558C587C"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41</w:t>
            </w:r>
          </w:p>
        </w:tc>
      </w:tr>
      <w:tr w:rsidR="00E54130" w:rsidRPr="00860054" w14:paraId="7602987C" w14:textId="77777777" w:rsidTr="00001825">
        <w:trPr>
          <w:trHeight w:val="136"/>
        </w:trPr>
        <w:tc>
          <w:tcPr>
            <w:tcW w:w="3997" w:type="dxa"/>
            <w:tcBorders>
              <w:left w:val="single" w:sz="4" w:space="0" w:color="auto"/>
              <w:right w:val="single" w:sz="4" w:space="0" w:color="959595"/>
            </w:tcBorders>
          </w:tcPr>
          <w:p w14:paraId="1363FE1E"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Pensionados</w:t>
            </w:r>
            <w:r w:rsidRPr="00860054">
              <w:rPr>
                <w:spacing w:val="-1"/>
                <w:w w:val="105"/>
                <w:sz w:val="12"/>
                <w:szCs w:val="12"/>
              </w:rPr>
              <w:t xml:space="preserve"> </w:t>
            </w:r>
            <w:r w:rsidRPr="00860054">
              <w:rPr>
                <w:w w:val="105"/>
                <w:sz w:val="12"/>
                <w:szCs w:val="12"/>
              </w:rPr>
              <w:t>y Jubilados</w:t>
            </w:r>
          </w:p>
        </w:tc>
        <w:tc>
          <w:tcPr>
            <w:tcW w:w="1559" w:type="dxa"/>
            <w:tcBorders>
              <w:left w:val="single" w:sz="4" w:space="0" w:color="959595"/>
              <w:right w:val="single" w:sz="4" w:space="0" w:color="959595"/>
            </w:tcBorders>
          </w:tcPr>
          <w:p w14:paraId="7E1887F5"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1,997</w:t>
            </w:r>
          </w:p>
        </w:tc>
        <w:tc>
          <w:tcPr>
            <w:tcW w:w="1139" w:type="dxa"/>
            <w:vMerge/>
            <w:tcBorders>
              <w:top w:val="nil"/>
              <w:left w:val="single" w:sz="4" w:space="0" w:color="959595"/>
              <w:right w:val="single" w:sz="4" w:space="0" w:color="959595"/>
            </w:tcBorders>
          </w:tcPr>
          <w:p w14:paraId="0E24B1A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0BFF9A8"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87</w:t>
            </w:r>
          </w:p>
        </w:tc>
        <w:tc>
          <w:tcPr>
            <w:tcW w:w="1559" w:type="dxa"/>
            <w:tcBorders>
              <w:left w:val="single" w:sz="4" w:space="0" w:color="959595"/>
              <w:right w:val="single" w:sz="4" w:space="0" w:color="959595"/>
            </w:tcBorders>
          </w:tcPr>
          <w:p w14:paraId="4FD97F64"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171</w:t>
            </w:r>
          </w:p>
        </w:tc>
        <w:tc>
          <w:tcPr>
            <w:tcW w:w="1413" w:type="dxa"/>
            <w:tcBorders>
              <w:left w:val="single" w:sz="4" w:space="0" w:color="959595"/>
              <w:right w:val="single" w:sz="4" w:space="0" w:color="959595"/>
            </w:tcBorders>
          </w:tcPr>
          <w:p w14:paraId="65F9059A" w14:textId="77777777" w:rsidR="00E54130" w:rsidRPr="00860054" w:rsidRDefault="00E54130" w:rsidP="00860054">
            <w:pPr>
              <w:pStyle w:val="TableParagraph"/>
              <w:spacing w:before="10" w:line="276" w:lineRule="auto"/>
              <w:ind w:right="45"/>
              <w:jc w:val="right"/>
              <w:rPr>
                <w:sz w:val="12"/>
                <w:szCs w:val="12"/>
              </w:rPr>
            </w:pPr>
            <w:r w:rsidRPr="00860054">
              <w:rPr>
                <w:w w:val="103"/>
                <w:sz w:val="12"/>
                <w:szCs w:val="12"/>
              </w:rPr>
              <w:t>0</w:t>
            </w:r>
          </w:p>
        </w:tc>
        <w:tc>
          <w:tcPr>
            <w:tcW w:w="1989" w:type="dxa"/>
            <w:tcBorders>
              <w:left w:val="single" w:sz="4" w:space="0" w:color="959595"/>
              <w:right w:val="single" w:sz="4" w:space="0" w:color="auto"/>
            </w:tcBorders>
          </w:tcPr>
          <w:p w14:paraId="1D58E2D4"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2,255</w:t>
            </w:r>
          </w:p>
        </w:tc>
      </w:tr>
      <w:tr w:rsidR="00E54130" w:rsidRPr="00860054" w14:paraId="144285CE" w14:textId="77777777" w:rsidTr="00001825">
        <w:trPr>
          <w:trHeight w:val="136"/>
        </w:trPr>
        <w:tc>
          <w:tcPr>
            <w:tcW w:w="3997" w:type="dxa"/>
            <w:tcBorders>
              <w:left w:val="single" w:sz="4" w:space="0" w:color="auto"/>
              <w:right w:val="single" w:sz="4" w:space="0" w:color="959595"/>
            </w:tcBorders>
          </w:tcPr>
          <w:p w14:paraId="5CA0B319"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2"/>
                <w:w w:val="105"/>
                <w:sz w:val="12"/>
                <w:szCs w:val="12"/>
              </w:rPr>
              <w:t xml:space="preserve"> </w:t>
            </w:r>
            <w:r w:rsidRPr="00860054">
              <w:rPr>
                <w:w w:val="105"/>
                <w:sz w:val="12"/>
                <w:szCs w:val="12"/>
              </w:rPr>
              <w:t>máxima</w:t>
            </w:r>
          </w:p>
        </w:tc>
        <w:tc>
          <w:tcPr>
            <w:tcW w:w="1559" w:type="dxa"/>
            <w:tcBorders>
              <w:left w:val="single" w:sz="4" w:space="0" w:color="959595"/>
              <w:right w:val="single" w:sz="4" w:space="0" w:color="959595"/>
            </w:tcBorders>
          </w:tcPr>
          <w:p w14:paraId="1C03AF35"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90</w:t>
            </w:r>
          </w:p>
        </w:tc>
        <w:tc>
          <w:tcPr>
            <w:tcW w:w="1139" w:type="dxa"/>
            <w:vMerge/>
            <w:tcBorders>
              <w:top w:val="nil"/>
              <w:left w:val="single" w:sz="4" w:space="0" w:color="959595"/>
              <w:right w:val="single" w:sz="4" w:space="0" w:color="959595"/>
            </w:tcBorders>
          </w:tcPr>
          <w:p w14:paraId="5465580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EEEBADE"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76</w:t>
            </w:r>
          </w:p>
        </w:tc>
        <w:tc>
          <w:tcPr>
            <w:tcW w:w="1559" w:type="dxa"/>
            <w:tcBorders>
              <w:left w:val="single" w:sz="4" w:space="0" w:color="959595"/>
              <w:right w:val="single" w:sz="4" w:space="0" w:color="959595"/>
            </w:tcBorders>
          </w:tcPr>
          <w:p w14:paraId="3783A493"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87</w:t>
            </w:r>
          </w:p>
        </w:tc>
        <w:tc>
          <w:tcPr>
            <w:tcW w:w="1413" w:type="dxa"/>
            <w:tcBorders>
              <w:left w:val="single" w:sz="4" w:space="0" w:color="959595"/>
              <w:right w:val="single" w:sz="4" w:space="0" w:color="959595"/>
            </w:tcBorders>
          </w:tcPr>
          <w:p w14:paraId="504D71A5" w14:textId="77777777" w:rsidR="00E54130" w:rsidRPr="00860054" w:rsidRDefault="00E54130" w:rsidP="00860054">
            <w:pPr>
              <w:pStyle w:val="TableParagraph"/>
              <w:spacing w:before="10" w:line="276" w:lineRule="auto"/>
              <w:ind w:right="45"/>
              <w:jc w:val="right"/>
              <w:rPr>
                <w:sz w:val="12"/>
                <w:szCs w:val="12"/>
              </w:rPr>
            </w:pPr>
            <w:r w:rsidRPr="00860054">
              <w:rPr>
                <w:w w:val="103"/>
                <w:sz w:val="12"/>
                <w:szCs w:val="12"/>
              </w:rPr>
              <w:t>0</w:t>
            </w:r>
          </w:p>
        </w:tc>
        <w:tc>
          <w:tcPr>
            <w:tcW w:w="1989" w:type="dxa"/>
            <w:tcBorders>
              <w:left w:val="single" w:sz="4" w:space="0" w:color="959595"/>
              <w:right w:val="single" w:sz="4" w:space="0" w:color="auto"/>
            </w:tcBorders>
          </w:tcPr>
          <w:p w14:paraId="460DA367"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90</w:t>
            </w:r>
          </w:p>
        </w:tc>
      </w:tr>
      <w:tr w:rsidR="00E54130" w:rsidRPr="00860054" w14:paraId="6B2DDB3F" w14:textId="77777777" w:rsidTr="00001825">
        <w:trPr>
          <w:trHeight w:val="136"/>
        </w:trPr>
        <w:tc>
          <w:tcPr>
            <w:tcW w:w="3997" w:type="dxa"/>
            <w:tcBorders>
              <w:left w:val="single" w:sz="4" w:space="0" w:color="auto"/>
              <w:right w:val="single" w:sz="4" w:space="0" w:color="959595"/>
            </w:tcBorders>
          </w:tcPr>
          <w:p w14:paraId="5713EC14"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7"/>
                <w:w w:val="105"/>
                <w:sz w:val="12"/>
                <w:szCs w:val="12"/>
              </w:rPr>
              <w:t xml:space="preserve"> </w:t>
            </w:r>
            <w:r w:rsidRPr="00860054">
              <w:rPr>
                <w:w w:val="105"/>
                <w:sz w:val="12"/>
                <w:szCs w:val="12"/>
              </w:rPr>
              <w:t>mínima</w:t>
            </w:r>
          </w:p>
        </w:tc>
        <w:tc>
          <w:tcPr>
            <w:tcW w:w="1559" w:type="dxa"/>
            <w:tcBorders>
              <w:left w:val="single" w:sz="4" w:space="0" w:color="959595"/>
              <w:right w:val="single" w:sz="4" w:space="0" w:color="959595"/>
            </w:tcBorders>
          </w:tcPr>
          <w:p w14:paraId="3254969B"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42</w:t>
            </w:r>
          </w:p>
        </w:tc>
        <w:tc>
          <w:tcPr>
            <w:tcW w:w="1139" w:type="dxa"/>
            <w:vMerge/>
            <w:tcBorders>
              <w:top w:val="nil"/>
              <w:left w:val="single" w:sz="4" w:space="0" w:color="959595"/>
              <w:right w:val="single" w:sz="4" w:space="0" w:color="959595"/>
            </w:tcBorders>
          </w:tcPr>
          <w:p w14:paraId="72227BE4"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2FF7D3E3"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97</w:t>
            </w:r>
          </w:p>
        </w:tc>
        <w:tc>
          <w:tcPr>
            <w:tcW w:w="1559" w:type="dxa"/>
            <w:tcBorders>
              <w:left w:val="single" w:sz="4" w:space="0" w:color="959595"/>
              <w:right w:val="single" w:sz="4" w:space="0" w:color="959595"/>
            </w:tcBorders>
          </w:tcPr>
          <w:p w14:paraId="51888142"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94</w:t>
            </w:r>
          </w:p>
        </w:tc>
        <w:tc>
          <w:tcPr>
            <w:tcW w:w="1413" w:type="dxa"/>
            <w:tcBorders>
              <w:left w:val="single" w:sz="4" w:space="0" w:color="959595"/>
              <w:right w:val="single" w:sz="4" w:space="0" w:color="959595"/>
            </w:tcBorders>
          </w:tcPr>
          <w:p w14:paraId="7CD399FD" w14:textId="77777777" w:rsidR="00E54130" w:rsidRPr="00860054" w:rsidRDefault="00E54130" w:rsidP="00860054">
            <w:pPr>
              <w:pStyle w:val="TableParagraph"/>
              <w:spacing w:before="10" w:line="276" w:lineRule="auto"/>
              <w:ind w:right="45"/>
              <w:jc w:val="right"/>
              <w:rPr>
                <w:sz w:val="12"/>
                <w:szCs w:val="12"/>
              </w:rPr>
            </w:pPr>
            <w:r w:rsidRPr="00860054">
              <w:rPr>
                <w:w w:val="103"/>
                <w:sz w:val="12"/>
                <w:szCs w:val="12"/>
              </w:rPr>
              <w:t>0</w:t>
            </w:r>
          </w:p>
        </w:tc>
        <w:tc>
          <w:tcPr>
            <w:tcW w:w="1989" w:type="dxa"/>
            <w:tcBorders>
              <w:left w:val="single" w:sz="4" w:space="0" w:color="959595"/>
              <w:right w:val="single" w:sz="4" w:space="0" w:color="auto"/>
            </w:tcBorders>
          </w:tcPr>
          <w:p w14:paraId="5CC77705"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42</w:t>
            </w:r>
          </w:p>
        </w:tc>
      </w:tr>
      <w:tr w:rsidR="00E54130" w:rsidRPr="00860054" w14:paraId="1DCBC09A" w14:textId="77777777" w:rsidTr="00001825">
        <w:trPr>
          <w:trHeight w:val="136"/>
        </w:trPr>
        <w:tc>
          <w:tcPr>
            <w:tcW w:w="3997" w:type="dxa"/>
            <w:tcBorders>
              <w:left w:val="single" w:sz="4" w:space="0" w:color="auto"/>
              <w:right w:val="single" w:sz="4" w:space="0" w:color="959595"/>
            </w:tcBorders>
          </w:tcPr>
          <w:p w14:paraId="5940F752" w14:textId="77777777" w:rsidR="00E54130" w:rsidRPr="00860054" w:rsidRDefault="00E54130" w:rsidP="00860054">
            <w:pPr>
              <w:pStyle w:val="TableParagraph"/>
              <w:spacing w:before="10" w:line="276" w:lineRule="auto"/>
              <w:ind w:left="184"/>
              <w:rPr>
                <w:sz w:val="12"/>
                <w:szCs w:val="12"/>
              </w:rPr>
            </w:pPr>
            <w:r w:rsidRPr="00860054">
              <w:rPr>
                <w:w w:val="105"/>
                <w:sz w:val="12"/>
                <w:szCs w:val="12"/>
              </w:rPr>
              <w:t>Edad</w:t>
            </w:r>
            <w:r w:rsidRPr="00860054">
              <w:rPr>
                <w:spacing w:val="4"/>
                <w:w w:val="105"/>
                <w:sz w:val="12"/>
                <w:szCs w:val="12"/>
              </w:rPr>
              <w:t xml:space="preserve"> </w:t>
            </w:r>
            <w:r w:rsidRPr="00860054">
              <w:rPr>
                <w:w w:val="105"/>
                <w:sz w:val="12"/>
                <w:szCs w:val="12"/>
              </w:rPr>
              <w:t>promedio</w:t>
            </w:r>
          </w:p>
        </w:tc>
        <w:tc>
          <w:tcPr>
            <w:tcW w:w="1559" w:type="dxa"/>
            <w:tcBorders>
              <w:left w:val="single" w:sz="4" w:space="0" w:color="959595"/>
              <w:right w:val="single" w:sz="4" w:space="0" w:color="959595"/>
            </w:tcBorders>
          </w:tcPr>
          <w:p w14:paraId="2C5CF34F"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64</w:t>
            </w:r>
          </w:p>
        </w:tc>
        <w:tc>
          <w:tcPr>
            <w:tcW w:w="1139" w:type="dxa"/>
            <w:vMerge/>
            <w:tcBorders>
              <w:top w:val="nil"/>
              <w:left w:val="single" w:sz="4" w:space="0" w:color="959595"/>
              <w:right w:val="single" w:sz="4" w:space="0" w:color="959595"/>
            </w:tcBorders>
          </w:tcPr>
          <w:p w14:paraId="04EEF478"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E25601B"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58</w:t>
            </w:r>
          </w:p>
        </w:tc>
        <w:tc>
          <w:tcPr>
            <w:tcW w:w="1559" w:type="dxa"/>
            <w:tcBorders>
              <w:left w:val="single" w:sz="4" w:space="0" w:color="959595"/>
              <w:right w:val="single" w:sz="4" w:space="0" w:color="959595"/>
            </w:tcBorders>
          </w:tcPr>
          <w:p w14:paraId="5AE4D4B5"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60</w:t>
            </w:r>
          </w:p>
        </w:tc>
        <w:tc>
          <w:tcPr>
            <w:tcW w:w="1413" w:type="dxa"/>
            <w:tcBorders>
              <w:left w:val="single" w:sz="4" w:space="0" w:color="959595"/>
              <w:right w:val="single" w:sz="4" w:space="0" w:color="959595"/>
            </w:tcBorders>
          </w:tcPr>
          <w:p w14:paraId="17C108FC" w14:textId="77777777" w:rsidR="00E54130" w:rsidRPr="00860054" w:rsidRDefault="00E54130" w:rsidP="00860054">
            <w:pPr>
              <w:pStyle w:val="TableParagraph"/>
              <w:spacing w:before="10" w:line="276" w:lineRule="auto"/>
              <w:ind w:right="45"/>
              <w:jc w:val="right"/>
              <w:rPr>
                <w:sz w:val="12"/>
                <w:szCs w:val="12"/>
              </w:rPr>
            </w:pPr>
            <w:r w:rsidRPr="00860054">
              <w:rPr>
                <w:w w:val="103"/>
                <w:sz w:val="12"/>
                <w:szCs w:val="12"/>
              </w:rPr>
              <w:t>0</w:t>
            </w:r>
          </w:p>
        </w:tc>
        <w:tc>
          <w:tcPr>
            <w:tcW w:w="1989" w:type="dxa"/>
            <w:tcBorders>
              <w:left w:val="single" w:sz="4" w:space="0" w:color="959595"/>
              <w:right w:val="single" w:sz="4" w:space="0" w:color="auto"/>
            </w:tcBorders>
          </w:tcPr>
          <w:p w14:paraId="63826E3B"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64</w:t>
            </w:r>
          </w:p>
        </w:tc>
      </w:tr>
      <w:tr w:rsidR="00E54130" w:rsidRPr="00860054" w14:paraId="4C3F6F1D" w14:textId="77777777" w:rsidTr="00001825">
        <w:trPr>
          <w:trHeight w:val="137"/>
        </w:trPr>
        <w:tc>
          <w:tcPr>
            <w:tcW w:w="3997" w:type="dxa"/>
            <w:tcBorders>
              <w:left w:val="single" w:sz="4" w:space="0" w:color="auto"/>
              <w:right w:val="single" w:sz="4" w:space="0" w:color="959595"/>
            </w:tcBorders>
          </w:tcPr>
          <w:p w14:paraId="2CA88E64"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Beneficiarios</w:t>
            </w:r>
          </w:p>
        </w:tc>
        <w:tc>
          <w:tcPr>
            <w:tcW w:w="1559" w:type="dxa"/>
            <w:tcBorders>
              <w:left w:val="single" w:sz="4" w:space="0" w:color="959595"/>
              <w:right w:val="single" w:sz="4" w:space="0" w:color="959595"/>
            </w:tcBorders>
          </w:tcPr>
          <w:p w14:paraId="596B5FE1"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074A148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0016391"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10558F31"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3D62F24A"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17F5D029" w14:textId="77777777" w:rsidR="00E54130" w:rsidRPr="00860054" w:rsidRDefault="00E54130" w:rsidP="00860054">
            <w:pPr>
              <w:pStyle w:val="TableParagraph"/>
              <w:spacing w:line="276" w:lineRule="auto"/>
              <w:rPr>
                <w:sz w:val="12"/>
                <w:szCs w:val="12"/>
              </w:rPr>
            </w:pPr>
          </w:p>
        </w:tc>
      </w:tr>
      <w:tr w:rsidR="00E54130" w:rsidRPr="00860054" w14:paraId="4A3244EA" w14:textId="77777777" w:rsidTr="00001825">
        <w:trPr>
          <w:trHeight w:val="135"/>
        </w:trPr>
        <w:tc>
          <w:tcPr>
            <w:tcW w:w="3997" w:type="dxa"/>
            <w:tcBorders>
              <w:left w:val="single" w:sz="4" w:space="0" w:color="auto"/>
              <w:right w:val="single" w:sz="4" w:space="0" w:color="959595"/>
            </w:tcBorders>
          </w:tcPr>
          <w:p w14:paraId="38968A8C"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Promedio de años</w:t>
            </w:r>
            <w:r w:rsidRPr="00860054">
              <w:rPr>
                <w:spacing w:val="2"/>
                <w:w w:val="105"/>
                <w:sz w:val="12"/>
                <w:szCs w:val="12"/>
              </w:rPr>
              <w:t xml:space="preserve"> </w:t>
            </w:r>
            <w:r w:rsidRPr="00860054">
              <w:rPr>
                <w:w w:val="105"/>
                <w:sz w:val="12"/>
                <w:szCs w:val="12"/>
              </w:rPr>
              <w:t>de servicio (trabajadores</w:t>
            </w:r>
            <w:r w:rsidRPr="00860054">
              <w:rPr>
                <w:spacing w:val="2"/>
                <w:w w:val="105"/>
                <w:sz w:val="12"/>
                <w:szCs w:val="12"/>
              </w:rPr>
              <w:t xml:space="preserve"> </w:t>
            </w:r>
            <w:r w:rsidRPr="00860054">
              <w:rPr>
                <w:w w:val="105"/>
                <w:sz w:val="12"/>
                <w:szCs w:val="12"/>
              </w:rPr>
              <w:t>activos)</w:t>
            </w:r>
          </w:p>
        </w:tc>
        <w:tc>
          <w:tcPr>
            <w:tcW w:w="1559" w:type="dxa"/>
            <w:tcBorders>
              <w:left w:val="single" w:sz="4" w:space="0" w:color="959595"/>
              <w:right w:val="single" w:sz="4" w:space="0" w:color="959595"/>
            </w:tcBorders>
          </w:tcPr>
          <w:p w14:paraId="024DDCA1"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8.42</w:t>
            </w:r>
          </w:p>
        </w:tc>
        <w:tc>
          <w:tcPr>
            <w:tcW w:w="1139" w:type="dxa"/>
            <w:vMerge/>
            <w:tcBorders>
              <w:top w:val="nil"/>
              <w:left w:val="single" w:sz="4" w:space="0" w:color="959595"/>
              <w:right w:val="single" w:sz="4" w:space="0" w:color="959595"/>
            </w:tcBorders>
          </w:tcPr>
          <w:p w14:paraId="0015AFB5"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B027478"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8.42</w:t>
            </w:r>
          </w:p>
        </w:tc>
        <w:tc>
          <w:tcPr>
            <w:tcW w:w="1559" w:type="dxa"/>
            <w:tcBorders>
              <w:left w:val="single" w:sz="4" w:space="0" w:color="959595"/>
              <w:right w:val="single" w:sz="4" w:space="0" w:color="959595"/>
            </w:tcBorders>
          </w:tcPr>
          <w:p w14:paraId="083AF589"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58EA386C"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8.42</w:t>
            </w:r>
          </w:p>
        </w:tc>
        <w:tc>
          <w:tcPr>
            <w:tcW w:w="1989" w:type="dxa"/>
            <w:tcBorders>
              <w:left w:val="single" w:sz="4" w:space="0" w:color="959595"/>
              <w:right w:val="single" w:sz="4" w:space="0" w:color="auto"/>
            </w:tcBorders>
          </w:tcPr>
          <w:p w14:paraId="2C837528"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8.42</w:t>
            </w:r>
          </w:p>
        </w:tc>
      </w:tr>
      <w:tr w:rsidR="00E54130" w:rsidRPr="00860054" w14:paraId="2B13125D" w14:textId="77777777" w:rsidTr="00001825">
        <w:trPr>
          <w:trHeight w:val="137"/>
        </w:trPr>
        <w:tc>
          <w:tcPr>
            <w:tcW w:w="3997" w:type="dxa"/>
            <w:tcBorders>
              <w:left w:val="single" w:sz="4" w:space="0" w:color="auto"/>
              <w:right w:val="single" w:sz="4" w:space="0" w:color="959595"/>
            </w:tcBorders>
          </w:tcPr>
          <w:p w14:paraId="058AA67E" w14:textId="77777777" w:rsidR="00E54130" w:rsidRPr="00860054" w:rsidRDefault="00E54130" w:rsidP="00860054">
            <w:pPr>
              <w:pStyle w:val="TableParagraph"/>
              <w:spacing w:before="9" w:line="276" w:lineRule="auto"/>
              <w:ind w:left="19"/>
              <w:rPr>
                <w:sz w:val="12"/>
                <w:szCs w:val="12"/>
              </w:rPr>
            </w:pPr>
            <w:r w:rsidRPr="00860054">
              <w:rPr>
                <w:w w:val="105"/>
                <w:sz w:val="12"/>
                <w:szCs w:val="12"/>
              </w:rPr>
              <w:t>Aportación</w:t>
            </w:r>
            <w:r w:rsidRPr="00860054">
              <w:rPr>
                <w:spacing w:val="2"/>
                <w:w w:val="105"/>
                <w:sz w:val="12"/>
                <w:szCs w:val="12"/>
              </w:rPr>
              <w:t xml:space="preserve"> </w:t>
            </w:r>
            <w:r w:rsidRPr="00860054">
              <w:rPr>
                <w:w w:val="105"/>
                <w:sz w:val="12"/>
                <w:szCs w:val="12"/>
              </w:rPr>
              <w:t>individual</w:t>
            </w:r>
            <w:r w:rsidRPr="00860054">
              <w:rPr>
                <w:spacing w:val="2"/>
                <w:w w:val="105"/>
                <w:sz w:val="12"/>
                <w:szCs w:val="12"/>
              </w:rPr>
              <w:t xml:space="preserve"> </w:t>
            </w:r>
            <w:r w:rsidRPr="00860054">
              <w:rPr>
                <w:w w:val="105"/>
                <w:sz w:val="12"/>
                <w:szCs w:val="12"/>
              </w:rPr>
              <w:t>al</w:t>
            </w:r>
            <w:r w:rsidRPr="00860054">
              <w:rPr>
                <w:spacing w:val="4"/>
                <w:w w:val="105"/>
                <w:sz w:val="12"/>
                <w:szCs w:val="12"/>
              </w:rPr>
              <w:t xml:space="preserve"> </w:t>
            </w:r>
            <w:r w:rsidRPr="00860054">
              <w:rPr>
                <w:w w:val="105"/>
                <w:sz w:val="12"/>
                <w:szCs w:val="12"/>
              </w:rPr>
              <w:t>plan</w:t>
            </w:r>
            <w:r w:rsidRPr="00860054">
              <w:rPr>
                <w:spacing w:val="2"/>
                <w:w w:val="105"/>
                <w:sz w:val="12"/>
                <w:szCs w:val="12"/>
              </w:rPr>
              <w:t xml:space="preserve"> </w:t>
            </w:r>
            <w:r w:rsidRPr="00860054">
              <w:rPr>
                <w:w w:val="105"/>
                <w:sz w:val="12"/>
                <w:szCs w:val="12"/>
              </w:rPr>
              <w:t>de</w:t>
            </w:r>
            <w:r w:rsidRPr="00860054">
              <w:rPr>
                <w:spacing w:val="3"/>
                <w:w w:val="105"/>
                <w:sz w:val="12"/>
                <w:szCs w:val="12"/>
              </w:rPr>
              <w:t xml:space="preserve"> </w:t>
            </w:r>
            <w:r w:rsidRPr="00860054">
              <w:rPr>
                <w:w w:val="105"/>
                <w:sz w:val="12"/>
                <w:szCs w:val="12"/>
              </w:rPr>
              <w:t>pensión</w:t>
            </w:r>
            <w:r w:rsidRPr="00860054">
              <w:rPr>
                <w:spacing w:val="2"/>
                <w:w w:val="105"/>
                <w:sz w:val="12"/>
                <w:szCs w:val="12"/>
              </w:rPr>
              <w:t xml:space="preserve"> </w:t>
            </w:r>
            <w:r w:rsidRPr="00860054">
              <w:rPr>
                <w:w w:val="105"/>
                <w:sz w:val="12"/>
                <w:szCs w:val="12"/>
              </w:rPr>
              <w:t>como</w:t>
            </w:r>
            <w:r w:rsidRPr="00860054">
              <w:rPr>
                <w:spacing w:val="3"/>
                <w:w w:val="105"/>
                <w:sz w:val="12"/>
                <w:szCs w:val="12"/>
              </w:rPr>
              <w:t xml:space="preserve"> </w:t>
            </w:r>
            <w:r w:rsidRPr="00860054">
              <w:rPr>
                <w:w w:val="105"/>
                <w:sz w:val="12"/>
                <w:szCs w:val="12"/>
              </w:rPr>
              <w:t>%</w:t>
            </w:r>
            <w:r w:rsidRPr="00860054">
              <w:rPr>
                <w:spacing w:val="1"/>
                <w:w w:val="105"/>
                <w:sz w:val="12"/>
                <w:szCs w:val="12"/>
              </w:rPr>
              <w:t xml:space="preserve"> </w:t>
            </w:r>
            <w:r w:rsidRPr="00860054">
              <w:rPr>
                <w:w w:val="105"/>
                <w:sz w:val="12"/>
                <w:szCs w:val="12"/>
              </w:rPr>
              <w:t>del</w:t>
            </w:r>
            <w:r w:rsidRPr="00860054">
              <w:rPr>
                <w:spacing w:val="3"/>
                <w:w w:val="105"/>
                <w:sz w:val="12"/>
                <w:szCs w:val="12"/>
              </w:rPr>
              <w:t xml:space="preserve"> </w:t>
            </w:r>
            <w:r w:rsidRPr="00860054">
              <w:rPr>
                <w:w w:val="105"/>
                <w:sz w:val="12"/>
                <w:szCs w:val="12"/>
              </w:rPr>
              <w:t>salario</w:t>
            </w:r>
          </w:p>
        </w:tc>
        <w:tc>
          <w:tcPr>
            <w:tcW w:w="1559" w:type="dxa"/>
            <w:tcBorders>
              <w:left w:val="single" w:sz="4" w:space="0" w:color="959595"/>
              <w:right w:val="single" w:sz="4" w:space="0" w:color="959595"/>
            </w:tcBorders>
          </w:tcPr>
          <w:p w14:paraId="3321EF50" w14:textId="77777777" w:rsidR="00E54130" w:rsidRPr="00860054" w:rsidRDefault="00E54130" w:rsidP="00860054">
            <w:pPr>
              <w:pStyle w:val="TableParagraph"/>
              <w:spacing w:before="9" w:line="276" w:lineRule="auto"/>
              <w:ind w:right="7"/>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37E6AB1A"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273ED286" w14:textId="77777777" w:rsidR="00E54130" w:rsidRPr="00860054" w:rsidRDefault="00E54130" w:rsidP="00860054">
            <w:pPr>
              <w:pStyle w:val="TableParagraph"/>
              <w:spacing w:before="9" w:line="276" w:lineRule="auto"/>
              <w:ind w:right="9"/>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301F1C7F" w14:textId="77777777" w:rsidR="00E54130" w:rsidRPr="00860054" w:rsidRDefault="00E54130" w:rsidP="00860054">
            <w:pPr>
              <w:pStyle w:val="TableParagraph"/>
              <w:spacing w:before="9" w:line="276" w:lineRule="auto"/>
              <w:ind w:right="10"/>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3495085B" w14:textId="77777777" w:rsidR="00E54130" w:rsidRPr="00860054" w:rsidRDefault="00E54130" w:rsidP="00860054">
            <w:pPr>
              <w:pStyle w:val="TableParagraph"/>
              <w:spacing w:before="9" w:line="276" w:lineRule="auto"/>
              <w:ind w:right="11"/>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546E6B31" w14:textId="77777777" w:rsidR="00E54130" w:rsidRPr="00860054" w:rsidRDefault="00E54130" w:rsidP="00860054">
            <w:pPr>
              <w:pStyle w:val="TableParagraph"/>
              <w:spacing w:before="14" w:line="276" w:lineRule="auto"/>
              <w:ind w:right="12"/>
              <w:jc w:val="right"/>
              <w:rPr>
                <w:sz w:val="12"/>
                <w:szCs w:val="12"/>
              </w:rPr>
            </w:pPr>
            <w:r w:rsidRPr="00860054">
              <w:rPr>
                <w:w w:val="105"/>
                <w:sz w:val="12"/>
                <w:szCs w:val="12"/>
              </w:rPr>
              <w:t>0.00</w:t>
            </w:r>
          </w:p>
        </w:tc>
      </w:tr>
      <w:tr w:rsidR="00E54130" w:rsidRPr="00860054" w14:paraId="706F40EA" w14:textId="77777777" w:rsidTr="00001825">
        <w:trPr>
          <w:trHeight w:val="138"/>
        </w:trPr>
        <w:tc>
          <w:tcPr>
            <w:tcW w:w="3997" w:type="dxa"/>
            <w:tcBorders>
              <w:left w:val="single" w:sz="4" w:space="0" w:color="auto"/>
              <w:right w:val="single" w:sz="4" w:space="0" w:color="959595"/>
            </w:tcBorders>
          </w:tcPr>
          <w:p w14:paraId="15B45247" w14:textId="77777777" w:rsidR="00E54130" w:rsidRPr="00860054" w:rsidRDefault="00E54130" w:rsidP="00860054">
            <w:pPr>
              <w:pStyle w:val="TableParagraph"/>
              <w:spacing w:before="8" w:line="276" w:lineRule="auto"/>
              <w:ind w:left="19"/>
              <w:rPr>
                <w:sz w:val="12"/>
                <w:szCs w:val="12"/>
              </w:rPr>
            </w:pPr>
            <w:r w:rsidRPr="00860054">
              <w:rPr>
                <w:w w:val="105"/>
                <w:sz w:val="12"/>
                <w:szCs w:val="12"/>
              </w:rPr>
              <w:t>Aportación</w:t>
            </w:r>
            <w:r w:rsidRPr="00860054">
              <w:rPr>
                <w:spacing w:val="2"/>
                <w:w w:val="105"/>
                <w:sz w:val="12"/>
                <w:szCs w:val="12"/>
              </w:rPr>
              <w:t xml:space="preserve"> </w:t>
            </w:r>
            <w:r w:rsidRPr="00860054">
              <w:rPr>
                <w:w w:val="105"/>
                <w:sz w:val="12"/>
                <w:szCs w:val="12"/>
              </w:rPr>
              <w:t>del</w:t>
            </w:r>
            <w:r w:rsidRPr="00860054">
              <w:rPr>
                <w:spacing w:val="4"/>
                <w:w w:val="105"/>
                <w:sz w:val="12"/>
                <w:szCs w:val="12"/>
              </w:rPr>
              <w:t xml:space="preserve"> </w:t>
            </w:r>
            <w:r w:rsidRPr="00860054">
              <w:rPr>
                <w:w w:val="105"/>
                <w:sz w:val="12"/>
                <w:szCs w:val="12"/>
              </w:rPr>
              <w:t>ente</w:t>
            </w:r>
            <w:r w:rsidRPr="00860054">
              <w:rPr>
                <w:spacing w:val="3"/>
                <w:w w:val="105"/>
                <w:sz w:val="12"/>
                <w:szCs w:val="12"/>
              </w:rPr>
              <w:t xml:space="preserve"> </w:t>
            </w:r>
            <w:r w:rsidRPr="00860054">
              <w:rPr>
                <w:w w:val="105"/>
                <w:sz w:val="12"/>
                <w:szCs w:val="12"/>
              </w:rPr>
              <w:t>público</w:t>
            </w:r>
            <w:r w:rsidRPr="00860054">
              <w:rPr>
                <w:spacing w:val="2"/>
                <w:w w:val="105"/>
                <w:sz w:val="12"/>
                <w:szCs w:val="12"/>
              </w:rPr>
              <w:t xml:space="preserve"> </w:t>
            </w:r>
            <w:r w:rsidRPr="00860054">
              <w:rPr>
                <w:w w:val="105"/>
                <w:sz w:val="12"/>
                <w:szCs w:val="12"/>
              </w:rPr>
              <w:t>al</w:t>
            </w:r>
            <w:r w:rsidRPr="00860054">
              <w:rPr>
                <w:spacing w:val="4"/>
                <w:w w:val="105"/>
                <w:sz w:val="12"/>
                <w:szCs w:val="12"/>
              </w:rPr>
              <w:t xml:space="preserve"> </w:t>
            </w:r>
            <w:r w:rsidRPr="00860054">
              <w:rPr>
                <w:w w:val="105"/>
                <w:sz w:val="12"/>
                <w:szCs w:val="12"/>
              </w:rPr>
              <w:t>plan</w:t>
            </w:r>
            <w:r w:rsidRPr="00860054">
              <w:rPr>
                <w:spacing w:val="3"/>
                <w:w w:val="105"/>
                <w:sz w:val="12"/>
                <w:szCs w:val="12"/>
              </w:rPr>
              <w:t xml:space="preserve"> </w:t>
            </w:r>
            <w:r w:rsidRPr="00860054">
              <w:rPr>
                <w:w w:val="105"/>
                <w:sz w:val="12"/>
                <w:szCs w:val="12"/>
              </w:rPr>
              <w:t>de</w:t>
            </w:r>
            <w:r w:rsidRPr="00860054">
              <w:rPr>
                <w:spacing w:val="2"/>
                <w:w w:val="105"/>
                <w:sz w:val="12"/>
                <w:szCs w:val="12"/>
              </w:rPr>
              <w:t xml:space="preserve"> </w:t>
            </w:r>
            <w:r w:rsidRPr="00860054">
              <w:rPr>
                <w:w w:val="105"/>
                <w:sz w:val="12"/>
                <w:szCs w:val="12"/>
              </w:rPr>
              <w:t>pensión</w:t>
            </w:r>
            <w:r w:rsidRPr="00860054">
              <w:rPr>
                <w:spacing w:val="3"/>
                <w:w w:val="105"/>
                <w:sz w:val="12"/>
                <w:szCs w:val="12"/>
              </w:rPr>
              <w:t xml:space="preserve"> </w:t>
            </w:r>
            <w:r w:rsidRPr="00860054">
              <w:rPr>
                <w:w w:val="105"/>
                <w:sz w:val="12"/>
                <w:szCs w:val="12"/>
              </w:rPr>
              <w:t>como</w:t>
            </w:r>
            <w:r w:rsidRPr="00860054">
              <w:rPr>
                <w:spacing w:val="2"/>
                <w:w w:val="105"/>
                <w:sz w:val="12"/>
                <w:szCs w:val="12"/>
              </w:rPr>
              <w:t xml:space="preserve"> </w:t>
            </w:r>
            <w:r w:rsidRPr="00860054">
              <w:rPr>
                <w:w w:val="105"/>
                <w:sz w:val="12"/>
                <w:szCs w:val="12"/>
              </w:rPr>
              <w:t>%</w:t>
            </w:r>
            <w:r w:rsidRPr="00860054">
              <w:rPr>
                <w:spacing w:val="2"/>
                <w:w w:val="105"/>
                <w:sz w:val="12"/>
                <w:szCs w:val="12"/>
              </w:rPr>
              <w:t xml:space="preserve"> </w:t>
            </w:r>
            <w:r w:rsidRPr="00860054">
              <w:rPr>
                <w:w w:val="105"/>
                <w:sz w:val="12"/>
                <w:szCs w:val="12"/>
              </w:rPr>
              <w:t>del</w:t>
            </w:r>
            <w:r w:rsidRPr="00860054">
              <w:rPr>
                <w:spacing w:val="4"/>
                <w:w w:val="105"/>
                <w:sz w:val="12"/>
                <w:szCs w:val="12"/>
              </w:rPr>
              <w:t xml:space="preserve"> </w:t>
            </w:r>
            <w:r w:rsidRPr="00860054">
              <w:rPr>
                <w:w w:val="105"/>
                <w:sz w:val="12"/>
                <w:szCs w:val="12"/>
              </w:rPr>
              <w:t>salario</w:t>
            </w:r>
          </w:p>
        </w:tc>
        <w:tc>
          <w:tcPr>
            <w:tcW w:w="1559" w:type="dxa"/>
            <w:tcBorders>
              <w:left w:val="single" w:sz="4" w:space="0" w:color="959595"/>
              <w:right w:val="single" w:sz="4" w:space="0" w:color="959595"/>
            </w:tcBorders>
          </w:tcPr>
          <w:p w14:paraId="41C53520" w14:textId="77777777" w:rsidR="00E54130" w:rsidRPr="00860054" w:rsidRDefault="00E54130" w:rsidP="00860054">
            <w:pPr>
              <w:pStyle w:val="TableParagraph"/>
              <w:spacing w:before="8" w:line="276" w:lineRule="auto"/>
              <w:ind w:right="7"/>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4593E378"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58A3A13" w14:textId="77777777" w:rsidR="00E54130" w:rsidRPr="00860054" w:rsidRDefault="00E54130" w:rsidP="00860054">
            <w:pPr>
              <w:pStyle w:val="TableParagraph"/>
              <w:spacing w:before="8" w:line="276" w:lineRule="auto"/>
              <w:ind w:right="9"/>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32E2CFAF" w14:textId="77777777" w:rsidR="00E54130" w:rsidRPr="00860054" w:rsidRDefault="00E54130" w:rsidP="00860054">
            <w:pPr>
              <w:pStyle w:val="TableParagraph"/>
              <w:spacing w:before="8" w:line="276" w:lineRule="auto"/>
              <w:ind w:right="10"/>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42462BD0" w14:textId="77777777" w:rsidR="00E54130" w:rsidRPr="00860054" w:rsidRDefault="00E54130" w:rsidP="00860054">
            <w:pPr>
              <w:pStyle w:val="TableParagraph"/>
              <w:spacing w:before="8" w:line="276" w:lineRule="auto"/>
              <w:ind w:right="11"/>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190BB018" w14:textId="77777777" w:rsidR="00E54130" w:rsidRPr="00860054" w:rsidRDefault="00E54130" w:rsidP="00860054">
            <w:pPr>
              <w:pStyle w:val="TableParagraph"/>
              <w:spacing w:before="12" w:line="276" w:lineRule="auto"/>
              <w:ind w:right="12"/>
              <w:jc w:val="right"/>
              <w:rPr>
                <w:sz w:val="12"/>
                <w:szCs w:val="12"/>
              </w:rPr>
            </w:pPr>
            <w:r w:rsidRPr="00860054">
              <w:rPr>
                <w:w w:val="105"/>
                <w:sz w:val="12"/>
                <w:szCs w:val="12"/>
              </w:rPr>
              <w:t>0.00</w:t>
            </w:r>
          </w:p>
        </w:tc>
      </w:tr>
      <w:tr w:rsidR="00E54130" w:rsidRPr="00860054" w14:paraId="3C837732" w14:textId="77777777" w:rsidTr="00001825">
        <w:trPr>
          <w:trHeight w:val="135"/>
        </w:trPr>
        <w:tc>
          <w:tcPr>
            <w:tcW w:w="3997" w:type="dxa"/>
            <w:tcBorders>
              <w:left w:val="single" w:sz="4" w:space="0" w:color="auto"/>
              <w:right w:val="single" w:sz="4" w:space="0" w:color="959595"/>
            </w:tcBorders>
          </w:tcPr>
          <w:p w14:paraId="771A33AF" w14:textId="77777777" w:rsidR="00E54130" w:rsidRPr="00860054" w:rsidRDefault="00E54130" w:rsidP="00860054">
            <w:pPr>
              <w:pStyle w:val="TableParagraph"/>
              <w:spacing w:before="9" w:line="276" w:lineRule="auto"/>
              <w:ind w:left="19"/>
              <w:rPr>
                <w:sz w:val="12"/>
                <w:szCs w:val="12"/>
              </w:rPr>
            </w:pPr>
            <w:r w:rsidRPr="00860054">
              <w:rPr>
                <w:w w:val="105"/>
                <w:sz w:val="12"/>
                <w:szCs w:val="12"/>
              </w:rPr>
              <w:t>Crecimiento</w:t>
            </w:r>
            <w:r w:rsidRPr="00860054">
              <w:rPr>
                <w:spacing w:val="1"/>
                <w:w w:val="105"/>
                <w:sz w:val="12"/>
                <w:szCs w:val="12"/>
              </w:rPr>
              <w:t xml:space="preserve"> </w:t>
            </w:r>
            <w:r w:rsidRPr="00860054">
              <w:rPr>
                <w:w w:val="105"/>
                <w:sz w:val="12"/>
                <w:szCs w:val="12"/>
              </w:rPr>
              <w:t>esperado</w:t>
            </w:r>
            <w:r w:rsidRPr="00860054">
              <w:rPr>
                <w:spacing w:val="2"/>
                <w:w w:val="105"/>
                <w:sz w:val="12"/>
                <w:szCs w:val="12"/>
              </w:rPr>
              <w:t xml:space="preserve"> </w:t>
            </w:r>
            <w:r w:rsidRPr="00860054">
              <w:rPr>
                <w:w w:val="105"/>
                <w:sz w:val="12"/>
                <w:szCs w:val="12"/>
              </w:rPr>
              <w:t>de</w:t>
            </w:r>
            <w:r w:rsidRPr="00860054">
              <w:rPr>
                <w:spacing w:val="2"/>
                <w:w w:val="105"/>
                <w:sz w:val="12"/>
                <w:szCs w:val="12"/>
              </w:rPr>
              <w:t xml:space="preserve"> </w:t>
            </w:r>
            <w:r w:rsidRPr="00860054">
              <w:rPr>
                <w:w w:val="105"/>
                <w:sz w:val="12"/>
                <w:szCs w:val="12"/>
              </w:rPr>
              <w:t>los</w:t>
            </w:r>
            <w:r w:rsidRPr="00860054">
              <w:rPr>
                <w:spacing w:val="3"/>
                <w:w w:val="105"/>
                <w:sz w:val="12"/>
                <w:szCs w:val="12"/>
              </w:rPr>
              <w:t xml:space="preserve"> </w:t>
            </w:r>
            <w:r w:rsidRPr="00860054">
              <w:rPr>
                <w:w w:val="105"/>
                <w:sz w:val="12"/>
                <w:szCs w:val="12"/>
              </w:rPr>
              <w:t>pensionados</w:t>
            </w:r>
            <w:r w:rsidRPr="00860054">
              <w:rPr>
                <w:spacing w:val="2"/>
                <w:w w:val="105"/>
                <w:sz w:val="12"/>
                <w:szCs w:val="12"/>
              </w:rPr>
              <w:t xml:space="preserve"> </w:t>
            </w:r>
            <w:r w:rsidRPr="00860054">
              <w:rPr>
                <w:w w:val="105"/>
                <w:sz w:val="12"/>
                <w:szCs w:val="12"/>
              </w:rPr>
              <w:t>y</w:t>
            </w:r>
            <w:r w:rsidRPr="00860054">
              <w:rPr>
                <w:spacing w:val="3"/>
                <w:w w:val="105"/>
                <w:sz w:val="12"/>
                <w:szCs w:val="12"/>
              </w:rPr>
              <w:t xml:space="preserve"> </w:t>
            </w:r>
            <w:r w:rsidRPr="00860054">
              <w:rPr>
                <w:w w:val="105"/>
                <w:sz w:val="12"/>
                <w:szCs w:val="12"/>
              </w:rPr>
              <w:t>jubilados</w:t>
            </w:r>
            <w:r w:rsidRPr="00860054">
              <w:rPr>
                <w:spacing w:val="3"/>
                <w:w w:val="105"/>
                <w:sz w:val="12"/>
                <w:szCs w:val="12"/>
              </w:rPr>
              <w:t xml:space="preserve"> </w:t>
            </w:r>
            <w:r w:rsidRPr="00860054">
              <w:rPr>
                <w:w w:val="105"/>
                <w:sz w:val="12"/>
                <w:szCs w:val="12"/>
              </w:rPr>
              <w:t>(como</w:t>
            </w:r>
            <w:r w:rsidRPr="00860054">
              <w:rPr>
                <w:spacing w:val="2"/>
                <w:w w:val="105"/>
                <w:sz w:val="12"/>
                <w:szCs w:val="12"/>
              </w:rPr>
              <w:t xml:space="preserve"> </w:t>
            </w:r>
            <w:r w:rsidRPr="00860054">
              <w:rPr>
                <w:w w:val="105"/>
                <w:sz w:val="12"/>
                <w:szCs w:val="12"/>
              </w:rPr>
              <w:t>%)</w:t>
            </w:r>
          </w:p>
        </w:tc>
        <w:tc>
          <w:tcPr>
            <w:tcW w:w="1559" w:type="dxa"/>
            <w:tcBorders>
              <w:left w:val="single" w:sz="4" w:space="0" w:color="959595"/>
              <w:right w:val="single" w:sz="4" w:space="0" w:color="959595"/>
            </w:tcBorders>
          </w:tcPr>
          <w:p w14:paraId="433DC952" w14:textId="77777777" w:rsidR="00E54130" w:rsidRPr="00860054" w:rsidRDefault="00E54130" w:rsidP="00860054">
            <w:pPr>
              <w:pStyle w:val="TableParagraph"/>
              <w:spacing w:before="9" w:line="276" w:lineRule="auto"/>
              <w:ind w:right="12"/>
              <w:jc w:val="right"/>
              <w:rPr>
                <w:sz w:val="12"/>
                <w:szCs w:val="12"/>
              </w:rPr>
            </w:pPr>
            <w:r w:rsidRPr="00860054">
              <w:rPr>
                <w:w w:val="105"/>
                <w:sz w:val="12"/>
                <w:szCs w:val="12"/>
              </w:rPr>
              <w:t>3.67%</w:t>
            </w:r>
          </w:p>
        </w:tc>
        <w:tc>
          <w:tcPr>
            <w:tcW w:w="1139" w:type="dxa"/>
            <w:vMerge/>
            <w:tcBorders>
              <w:top w:val="nil"/>
              <w:left w:val="single" w:sz="4" w:space="0" w:color="959595"/>
              <w:right w:val="single" w:sz="4" w:space="0" w:color="959595"/>
            </w:tcBorders>
          </w:tcPr>
          <w:p w14:paraId="3461154C"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B7ADB88" w14:textId="77777777" w:rsidR="00E54130" w:rsidRPr="00860054" w:rsidRDefault="00E54130" w:rsidP="00860054">
            <w:pPr>
              <w:pStyle w:val="TableParagraph"/>
              <w:spacing w:before="9" w:line="276" w:lineRule="auto"/>
              <w:ind w:right="158"/>
              <w:jc w:val="right"/>
              <w:rPr>
                <w:sz w:val="12"/>
                <w:szCs w:val="12"/>
              </w:rPr>
            </w:pPr>
            <w:r w:rsidRPr="00860054">
              <w:rPr>
                <w:w w:val="103"/>
                <w:sz w:val="12"/>
                <w:szCs w:val="12"/>
              </w:rPr>
              <w:t>-</w:t>
            </w:r>
          </w:p>
        </w:tc>
        <w:tc>
          <w:tcPr>
            <w:tcW w:w="1559" w:type="dxa"/>
            <w:tcBorders>
              <w:left w:val="single" w:sz="4" w:space="0" w:color="959595"/>
              <w:right w:val="single" w:sz="4" w:space="0" w:color="959595"/>
            </w:tcBorders>
          </w:tcPr>
          <w:p w14:paraId="0344987F" w14:textId="77777777" w:rsidR="00E54130" w:rsidRPr="00860054" w:rsidRDefault="00E54130" w:rsidP="00860054">
            <w:pPr>
              <w:pStyle w:val="TableParagraph"/>
              <w:spacing w:before="9" w:line="276" w:lineRule="auto"/>
              <w:ind w:right="159"/>
              <w:jc w:val="right"/>
              <w:rPr>
                <w:sz w:val="12"/>
                <w:szCs w:val="12"/>
              </w:rPr>
            </w:pPr>
            <w:r w:rsidRPr="00860054">
              <w:rPr>
                <w:w w:val="103"/>
                <w:sz w:val="12"/>
                <w:szCs w:val="12"/>
              </w:rPr>
              <w:t>-</w:t>
            </w:r>
          </w:p>
        </w:tc>
        <w:tc>
          <w:tcPr>
            <w:tcW w:w="1413" w:type="dxa"/>
            <w:tcBorders>
              <w:left w:val="single" w:sz="4" w:space="0" w:color="959595"/>
              <w:right w:val="single" w:sz="4" w:space="0" w:color="959595"/>
            </w:tcBorders>
          </w:tcPr>
          <w:p w14:paraId="799AFA6E" w14:textId="77777777" w:rsidR="00E54130" w:rsidRPr="00860054" w:rsidRDefault="00E54130" w:rsidP="00860054">
            <w:pPr>
              <w:pStyle w:val="TableParagraph"/>
              <w:spacing w:before="9" w:line="276" w:lineRule="auto"/>
              <w:ind w:left="83" w:right="66"/>
              <w:jc w:val="center"/>
              <w:rPr>
                <w:sz w:val="12"/>
                <w:szCs w:val="12"/>
              </w:rPr>
            </w:pPr>
            <w:r w:rsidRPr="00860054">
              <w:rPr>
                <w:w w:val="105"/>
                <w:sz w:val="12"/>
                <w:szCs w:val="12"/>
              </w:rPr>
              <w:t>NA</w:t>
            </w:r>
          </w:p>
        </w:tc>
        <w:tc>
          <w:tcPr>
            <w:tcW w:w="1989" w:type="dxa"/>
            <w:tcBorders>
              <w:left w:val="single" w:sz="4" w:space="0" w:color="959595"/>
              <w:right w:val="single" w:sz="4" w:space="0" w:color="auto"/>
            </w:tcBorders>
          </w:tcPr>
          <w:p w14:paraId="498633F1" w14:textId="77777777" w:rsidR="00E54130" w:rsidRPr="00860054" w:rsidRDefault="00E54130" w:rsidP="00860054">
            <w:pPr>
              <w:pStyle w:val="TableParagraph"/>
              <w:spacing w:before="9" w:line="276" w:lineRule="auto"/>
              <w:ind w:right="17"/>
              <w:jc w:val="right"/>
              <w:rPr>
                <w:sz w:val="12"/>
                <w:szCs w:val="12"/>
              </w:rPr>
            </w:pPr>
            <w:r w:rsidRPr="00860054">
              <w:rPr>
                <w:w w:val="105"/>
                <w:sz w:val="12"/>
                <w:szCs w:val="12"/>
              </w:rPr>
              <w:t>215.57%</w:t>
            </w:r>
          </w:p>
        </w:tc>
      </w:tr>
      <w:tr w:rsidR="00E54130" w:rsidRPr="00860054" w14:paraId="594F74B9" w14:textId="77777777" w:rsidTr="00001825">
        <w:trPr>
          <w:trHeight w:val="136"/>
        </w:trPr>
        <w:tc>
          <w:tcPr>
            <w:tcW w:w="3997" w:type="dxa"/>
            <w:tcBorders>
              <w:left w:val="single" w:sz="4" w:space="0" w:color="auto"/>
              <w:right w:val="single" w:sz="4" w:space="0" w:color="959595"/>
            </w:tcBorders>
          </w:tcPr>
          <w:p w14:paraId="1A80A06B"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Crecimiento</w:t>
            </w:r>
            <w:r w:rsidRPr="00860054">
              <w:rPr>
                <w:spacing w:val="1"/>
                <w:w w:val="105"/>
                <w:sz w:val="12"/>
                <w:szCs w:val="12"/>
              </w:rPr>
              <w:t xml:space="preserve"> </w:t>
            </w:r>
            <w:r w:rsidRPr="00860054">
              <w:rPr>
                <w:w w:val="105"/>
                <w:sz w:val="12"/>
                <w:szCs w:val="12"/>
              </w:rPr>
              <w:t>esperado</w:t>
            </w:r>
            <w:r w:rsidRPr="00860054">
              <w:rPr>
                <w:spacing w:val="1"/>
                <w:w w:val="105"/>
                <w:sz w:val="12"/>
                <w:szCs w:val="12"/>
              </w:rPr>
              <w:t xml:space="preserve"> </w:t>
            </w:r>
            <w:r w:rsidRPr="00860054">
              <w:rPr>
                <w:w w:val="105"/>
                <w:sz w:val="12"/>
                <w:szCs w:val="12"/>
              </w:rPr>
              <w:t>de</w:t>
            </w:r>
            <w:r w:rsidRPr="00860054">
              <w:rPr>
                <w:spacing w:val="1"/>
                <w:w w:val="105"/>
                <w:sz w:val="12"/>
                <w:szCs w:val="12"/>
              </w:rPr>
              <w:t xml:space="preserve"> </w:t>
            </w:r>
            <w:r w:rsidRPr="00860054">
              <w:rPr>
                <w:w w:val="105"/>
                <w:sz w:val="12"/>
                <w:szCs w:val="12"/>
              </w:rPr>
              <w:t>los</w:t>
            </w:r>
            <w:r w:rsidRPr="00860054">
              <w:rPr>
                <w:spacing w:val="2"/>
                <w:w w:val="105"/>
                <w:sz w:val="12"/>
                <w:szCs w:val="12"/>
              </w:rPr>
              <w:t xml:space="preserve"> </w:t>
            </w:r>
            <w:r w:rsidRPr="00860054">
              <w:rPr>
                <w:w w:val="105"/>
                <w:sz w:val="12"/>
                <w:szCs w:val="12"/>
              </w:rPr>
              <w:t>activos</w:t>
            </w:r>
            <w:r w:rsidRPr="00860054">
              <w:rPr>
                <w:spacing w:val="2"/>
                <w:w w:val="105"/>
                <w:sz w:val="12"/>
                <w:szCs w:val="12"/>
              </w:rPr>
              <w:t xml:space="preserve"> </w:t>
            </w:r>
            <w:r w:rsidRPr="00860054">
              <w:rPr>
                <w:w w:val="105"/>
                <w:sz w:val="12"/>
                <w:szCs w:val="12"/>
              </w:rPr>
              <w:t>(como</w:t>
            </w:r>
            <w:r w:rsidRPr="00860054">
              <w:rPr>
                <w:spacing w:val="1"/>
                <w:w w:val="105"/>
                <w:sz w:val="12"/>
                <w:szCs w:val="12"/>
              </w:rPr>
              <w:t xml:space="preserve"> </w:t>
            </w:r>
            <w:r w:rsidRPr="00860054">
              <w:rPr>
                <w:w w:val="105"/>
                <w:sz w:val="12"/>
                <w:szCs w:val="12"/>
              </w:rPr>
              <w:t>%)</w:t>
            </w:r>
          </w:p>
        </w:tc>
        <w:tc>
          <w:tcPr>
            <w:tcW w:w="1559" w:type="dxa"/>
            <w:tcBorders>
              <w:left w:val="single" w:sz="4" w:space="0" w:color="959595"/>
              <w:right w:val="single" w:sz="4" w:space="0" w:color="959595"/>
            </w:tcBorders>
          </w:tcPr>
          <w:p w14:paraId="5396E7E3" w14:textId="77777777" w:rsidR="00E54130" w:rsidRPr="00860054" w:rsidRDefault="00E54130" w:rsidP="00860054">
            <w:pPr>
              <w:pStyle w:val="TableParagraph"/>
              <w:spacing w:before="10" w:line="276" w:lineRule="auto"/>
              <w:ind w:right="12"/>
              <w:jc w:val="right"/>
              <w:rPr>
                <w:sz w:val="12"/>
                <w:szCs w:val="12"/>
              </w:rPr>
            </w:pPr>
            <w:r w:rsidRPr="00860054">
              <w:rPr>
                <w:w w:val="105"/>
                <w:sz w:val="12"/>
                <w:szCs w:val="12"/>
              </w:rPr>
              <w:t>1.0124%</w:t>
            </w:r>
          </w:p>
        </w:tc>
        <w:tc>
          <w:tcPr>
            <w:tcW w:w="1139" w:type="dxa"/>
            <w:vMerge/>
            <w:tcBorders>
              <w:top w:val="nil"/>
              <w:left w:val="single" w:sz="4" w:space="0" w:color="959595"/>
              <w:right w:val="single" w:sz="4" w:space="0" w:color="959595"/>
            </w:tcBorders>
          </w:tcPr>
          <w:p w14:paraId="5F4AC01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1B7F6EA" w14:textId="77777777" w:rsidR="00E54130" w:rsidRPr="00860054" w:rsidRDefault="00E54130" w:rsidP="00860054">
            <w:pPr>
              <w:pStyle w:val="TableParagraph"/>
              <w:spacing w:before="10" w:line="276" w:lineRule="auto"/>
              <w:ind w:right="13"/>
              <w:jc w:val="right"/>
              <w:rPr>
                <w:sz w:val="12"/>
                <w:szCs w:val="12"/>
              </w:rPr>
            </w:pPr>
            <w:r w:rsidRPr="00860054">
              <w:rPr>
                <w:w w:val="105"/>
                <w:sz w:val="12"/>
                <w:szCs w:val="12"/>
              </w:rPr>
              <w:t>1.0124%</w:t>
            </w:r>
          </w:p>
        </w:tc>
        <w:tc>
          <w:tcPr>
            <w:tcW w:w="1559" w:type="dxa"/>
            <w:tcBorders>
              <w:left w:val="single" w:sz="4" w:space="0" w:color="959595"/>
              <w:right w:val="single" w:sz="4" w:space="0" w:color="959595"/>
            </w:tcBorders>
          </w:tcPr>
          <w:p w14:paraId="19885091" w14:textId="77777777" w:rsidR="00E54130" w:rsidRPr="00860054" w:rsidRDefault="00E54130" w:rsidP="00860054">
            <w:pPr>
              <w:pStyle w:val="TableParagraph"/>
              <w:spacing w:before="10" w:line="276" w:lineRule="auto"/>
              <w:ind w:right="14"/>
              <w:jc w:val="right"/>
              <w:rPr>
                <w:sz w:val="12"/>
                <w:szCs w:val="12"/>
              </w:rPr>
            </w:pPr>
            <w:r w:rsidRPr="00860054">
              <w:rPr>
                <w:w w:val="105"/>
                <w:sz w:val="12"/>
                <w:szCs w:val="12"/>
              </w:rPr>
              <w:t>1.0124%</w:t>
            </w:r>
          </w:p>
        </w:tc>
        <w:tc>
          <w:tcPr>
            <w:tcW w:w="1413" w:type="dxa"/>
            <w:tcBorders>
              <w:left w:val="single" w:sz="4" w:space="0" w:color="959595"/>
              <w:right w:val="single" w:sz="4" w:space="0" w:color="959595"/>
            </w:tcBorders>
          </w:tcPr>
          <w:p w14:paraId="1D879130" w14:textId="77777777" w:rsidR="00E54130" w:rsidRPr="00860054" w:rsidRDefault="00E54130" w:rsidP="00860054">
            <w:pPr>
              <w:pStyle w:val="TableParagraph"/>
              <w:spacing w:before="10" w:line="276" w:lineRule="auto"/>
              <w:ind w:right="15"/>
              <w:jc w:val="right"/>
              <w:rPr>
                <w:sz w:val="12"/>
                <w:szCs w:val="12"/>
              </w:rPr>
            </w:pPr>
            <w:r w:rsidRPr="00860054">
              <w:rPr>
                <w:w w:val="105"/>
                <w:sz w:val="12"/>
                <w:szCs w:val="12"/>
              </w:rPr>
              <w:t>1.0124%</w:t>
            </w:r>
          </w:p>
        </w:tc>
        <w:tc>
          <w:tcPr>
            <w:tcW w:w="1989" w:type="dxa"/>
            <w:tcBorders>
              <w:left w:val="single" w:sz="4" w:space="0" w:color="959595"/>
              <w:right w:val="single" w:sz="4" w:space="0" w:color="auto"/>
            </w:tcBorders>
          </w:tcPr>
          <w:p w14:paraId="74D98EFD" w14:textId="77777777" w:rsidR="00E54130" w:rsidRPr="00860054" w:rsidRDefault="00E54130" w:rsidP="00860054">
            <w:pPr>
              <w:pStyle w:val="TableParagraph"/>
              <w:spacing w:before="10" w:line="276" w:lineRule="auto"/>
              <w:ind w:right="17"/>
              <w:jc w:val="right"/>
              <w:rPr>
                <w:sz w:val="12"/>
                <w:szCs w:val="12"/>
              </w:rPr>
            </w:pPr>
            <w:r w:rsidRPr="00860054">
              <w:rPr>
                <w:w w:val="105"/>
                <w:sz w:val="12"/>
                <w:szCs w:val="12"/>
              </w:rPr>
              <w:t>1.0124%</w:t>
            </w:r>
          </w:p>
        </w:tc>
      </w:tr>
      <w:tr w:rsidR="00E54130" w:rsidRPr="00860054" w14:paraId="0E1F0A52" w14:textId="77777777" w:rsidTr="00001825">
        <w:trPr>
          <w:trHeight w:val="136"/>
        </w:trPr>
        <w:tc>
          <w:tcPr>
            <w:tcW w:w="3997" w:type="dxa"/>
            <w:tcBorders>
              <w:left w:val="single" w:sz="4" w:space="0" w:color="auto"/>
              <w:right w:val="single" w:sz="4" w:space="0" w:color="959595"/>
            </w:tcBorders>
          </w:tcPr>
          <w:p w14:paraId="583DBDF0"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Edad</w:t>
            </w:r>
            <w:r w:rsidRPr="00860054">
              <w:rPr>
                <w:spacing w:val="1"/>
                <w:w w:val="105"/>
                <w:sz w:val="12"/>
                <w:szCs w:val="12"/>
              </w:rPr>
              <w:t xml:space="preserve"> </w:t>
            </w:r>
            <w:r w:rsidRPr="00860054">
              <w:rPr>
                <w:w w:val="105"/>
                <w:sz w:val="12"/>
                <w:szCs w:val="12"/>
              </w:rPr>
              <w:t>de Jubilación</w:t>
            </w:r>
            <w:r w:rsidRPr="00860054">
              <w:rPr>
                <w:spacing w:val="-1"/>
                <w:w w:val="105"/>
                <w:sz w:val="12"/>
                <w:szCs w:val="12"/>
              </w:rPr>
              <w:t xml:space="preserve"> </w:t>
            </w:r>
            <w:r w:rsidRPr="00860054">
              <w:rPr>
                <w:w w:val="105"/>
                <w:sz w:val="12"/>
                <w:szCs w:val="12"/>
              </w:rPr>
              <w:t>o</w:t>
            </w:r>
            <w:r w:rsidRPr="00860054">
              <w:rPr>
                <w:spacing w:val="-1"/>
                <w:w w:val="105"/>
                <w:sz w:val="12"/>
                <w:szCs w:val="12"/>
              </w:rPr>
              <w:t xml:space="preserve"> </w:t>
            </w:r>
            <w:r w:rsidRPr="00860054">
              <w:rPr>
                <w:w w:val="105"/>
                <w:sz w:val="12"/>
                <w:szCs w:val="12"/>
              </w:rPr>
              <w:t>Pensión</w:t>
            </w:r>
          </w:p>
        </w:tc>
        <w:tc>
          <w:tcPr>
            <w:tcW w:w="1559" w:type="dxa"/>
            <w:tcBorders>
              <w:left w:val="single" w:sz="4" w:space="0" w:color="959595"/>
              <w:right w:val="single" w:sz="4" w:space="0" w:color="959595"/>
            </w:tcBorders>
          </w:tcPr>
          <w:p w14:paraId="53AC8D22"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57.07</w:t>
            </w:r>
          </w:p>
        </w:tc>
        <w:tc>
          <w:tcPr>
            <w:tcW w:w="1139" w:type="dxa"/>
            <w:vMerge/>
            <w:tcBorders>
              <w:top w:val="nil"/>
              <w:left w:val="single" w:sz="4" w:space="0" w:color="959595"/>
              <w:right w:val="single" w:sz="4" w:space="0" w:color="959595"/>
            </w:tcBorders>
          </w:tcPr>
          <w:p w14:paraId="1DAF2F3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64B4017D"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53.30</w:t>
            </w:r>
          </w:p>
        </w:tc>
        <w:tc>
          <w:tcPr>
            <w:tcW w:w="1559" w:type="dxa"/>
            <w:tcBorders>
              <w:left w:val="single" w:sz="4" w:space="0" w:color="959595"/>
              <w:right w:val="single" w:sz="4" w:space="0" w:color="959595"/>
            </w:tcBorders>
          </w:tcPr>
          <w:p w14:paraId="68A9F971"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54.54</w:t>
            </w:r>
          </w:p>
        </w:tc>
        <w:tc>
          <w:tcPr>
            <w:tcW w:w="1413" w:type="dxa"/>
            <w:tcBorders>
              <w:left w:val="single" w:sz="4" w:space="0" w:color="959595"/>
              <w:right w:val="single" w:sz="4" w:space="0" w:color="959595"/>
            </w:tcBorders>
          </w:tcPr>
          <w:p w14:paraId="5BD34681"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96.50</w:t>
            </w:r>
          </w:p>
        </w:tc>
        <w:tc>
          <w:tcPr>
            <w:tcW w:w="1989" w:type="dxa"/>
            <w:tcBorders>
              <w:left w:val="single" w:sz="4" w:space="0" w:color="959595"/>
              <w:right w:val="single" w:sz="4" w:space="0" w:color="auto"/>
            </w:tcBorders>
          </w:tcPr>
          <w:p w14:paraId="5344B6A0"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57.52</w:t>
            </w:r>
          </w:p>
        </w:tc>
      </w:tr>
      <w:tr w:rsidR="00E54130" w:rsidRPr="00860054" w14:paraId="61781522" w14:textId="77777777" w:rsidTr="00001825">
        <w:trPr>
          <w:trHeight w:val="81"/>
        </w:trPr>
        <w:tc>
          <w:tcPr>
            <w:tcW w:w="3997" w:type="dxa"/>
            <w:tcBorders>
              <w:left w:val="single" w:sz="4" w:space="0" w:color="auto"/>
              <w:right w:val="single" w:sz="4" w:space="0" w:color="959595"/>
            </w:tcBorders>
          </w:tcPr>
          <w:p w14:paraId="57DB985F"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Esperanza</w:t>
            </w:r>
            <w:r w:rsidRPr="00860054">
              <w:rPr>
                <w:spacing w:val="-1"/>
                <w:w w:val="105"/>
                <w:sz w:val="12"/>
                <w:szCs w:val="12"/>
              </w:rPr>
              <w:t xml:space="preserve"> </w:t>
            </w:r>
            <w:r w:rsidRPr="00860054">
              <w:rPr>
                <w:w w:val="105"/>
                <w:sz w:val="12"/>
                <w:szCs w:val="12"/>
              </w:rPr>
              <w:t>de vida</w:t>
            </w:r>
          </w:p>
        </w:tc>
        <w:tc>
          <w:tcPr>
            <w:tcW w:w="1559" w:type="dxa"/>
            <w:tcBorders>
              <w:left w:val="single" w:sz="4" w:space="0" w:color="959595"/>
              <w:right w:val="single" w:sz="4" w:space="0" w:color="959595"/>
            </w:tcBorders>
          </w:tcPr>
          <w:p w14:paraId="1E715146"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24.45</w:t>
            </w:r>
          </w:p>
        </w:tc>
        <w:tc>
          <w:tcPr>
            <w:tcW w:w="1139" w:type="dxa"/>
            <w:vMerge/>
            <w:tcBorders>
              <w:top w:val="nil"/>
              <w:left w:val="single" w:sz="4" w:space="0" w:color="959595"/>
              <w:right w:val="single" w:sz="4" w:space="0" w:color="959595"/>
            </w:tcBorders>
          </w:tcPr>
          <w:p w14:paraId="7C47BF5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6783A546"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27.36</w:t>
            </w:r>
          </w:p>
        </w:tc>
        <w:tc>
          <w:tcPr>
            <w:tcW w:w="1559" w:type="dxa"/>
            <w:tcBorders>
              <w:left w:val="single" w:sz="4" w:space="0" w:color="959595"/>
              <w:right w:val="single" w:sz="4" w:space="0" w:color="959595"/>
            </w:tcBorders>
          </w:tcPr>
          <w:p w14:paraId="40684B44"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26.34</w:t>
            </w:r>
          </w:p>
        </w:tc>
        <w:tc>
          <w:tcPr>
            <w:tcW w:w="1413" w:type="dxa"/>
            <w:tcBorders>
              <w:left w:val="single" w:sz="4" w:space="0" w:color="959595"/>
              <w:right w:val="single" w:sz="4" w:space="0" w:color="959595"/>
            </w:tcBorders>
          </w:tcPr>
          <w:p w14:paraId="7C1C4B90"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63.23</w:t>
            </w:r>
          </w:p>
        </w:tc>
        <w:tc>
          <w:tcPr>
            <w:tcW w:w="1989" w:type="dxa"/>
            <w:tcBorders>
              <w:left w:val="single" w:sz="4" w:space="0" w:color="959595"/>
              <w:right w:val="single" w:sz="4" w:space="0" w:color="auto"/>
            </w:tcBorders>
          </w:tcPr>
          <w:p w14:paraId="648BC7AD"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25.36</w:t>
            </w:r>
          </w:p>
        </w:tc>
      </w:tr>
      <w:tr w:rsidR="00E54130" w:rsidRPr="00860054" w14:paraId="70EF6D7E" w14:textId="77777777" w:rsidTr="00001825">
        <w:trPr>
          <w:trHeight w:val="205"/>
        </w:trPr>
        <w:tc>
          <w:tcPr>
            <w:tcW w:w="3997" w:type="dxa"/>
            <w:tcBorders>
              <w:left w:val="single" w:sz="4" w:space="0" w:color="auto"/>
              <w:right w:val="single" w:sz="4" w:space="0" w:color="959595"/>
            </w:tcBorders>
          </w:tcPr>
          <w:p w14:paraId="56CF98A9"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Ingresos</w:t>
            </w:r>
            <w:r w:rsidRPr="00860054">
              <w:rPr>
                <w:spacing w:val="10"/>
                <w:w w:val="105"/>
                <w:sz w:val="12"/>
                <w:szCs w:val="12"/>
              </w:rPr>
              <w:t xml:space="preserve"> </w:t>
            </w:r>
            <w:r w:rsidRPr="00860054">
              <w:rPr>
                <w:w w:val="105"/>
                <w:sz w:val="12"/>
                <w:szCs w:val="12"/>
              </w:rPr>
              <w:t>del</w:t>
            </w:r>
            <w:r w:rsidRPr="00860054">
              <w:rPr>
                <w:spacing w:val="10"/>
                <w:w w:val="105"/>
                <w:sz w:val="12"/>
                <w:szCs w:val="12"/>
              </w:rPr>
              <w:t xml:space="preserve"> </w:t>
            </w:r>
            <w:r w:rsidRPr="00860054">
              <w:rPr>
                <w:w w:val="105"/>
                <w:sz w:val="12"/>
                <w:szCs w:val="12"/>
              </w:rPr>
              <w:t>Fondo</w:t>
            </w:r>
          </w:p>
        </w:tc>
        <w:tc>
          <w:tcPr>
            <w:tcW w:w="1559" w:type="dxa"/>
            <w:tcBorders>
              <w:left w:val="single" w:sz="4" w:space="0" w:color="959595"/>
              <w:right w:val="single" w:sz="4" w:space="0" w:color="959595"/>
            </w:tcBorders>
          </w:tcPr>
          <w:p w14:paraId="75206707"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771D7D5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15F4282"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7E875A74"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29A5FD31"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5FEF0DC0" w14:textId="77777777" w:rsidR="00E54130" w:rsidRPr="00860054" w:rsidRDefault="00E54130" w:rsidP="00860054">
            <w:pPr>
              <w:pStyle w:val="TableParagraph"/>
              <w:spacing w:line="276" w:lineRule="auto"/>
              <w:rPr>
                <w:sz w:val="12"/>
                <w:szCs w:val="12"/>
              </w:rPr>
            </w:pPr>
          </w:p>
        </w:tc>
      </w:tr>
      <w:tr w:rsidR="00E54130" w:rsidRPr="00860054" w14:paraId="05231524" w14:textId="77777777" w:rsidTr="00001825">
        <w:trPr>
          <w:trHeight w:val="81"/>
        </w:trPr>
        <w:tc>
          <w:tcPr>
            <w:tcW w:w="3997" w:type="dxa"/>
            <w:tcBorders>
              <w:left w:val="single" w:sz="4" w:space="0" w:color="auto"/>
              <w:right w:val="single" w:sz="4" w:space="0" w:color="959595"/>
            </w:tcBorders>
          </w:tcPr>
          <w:p w14:paraId="2C486672"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Ingresos</w:t>
            </w:r>
            <w:r w:rsidRPr="00860054">
              <w:rPr>
                <w:spacing w:val="-4"/>
                <w:w w:val="105"/>
                <w:sz w:val="12"/>
                <w:szCs w:val="12"/>
              </w:rPr>
              <w:t xml:space="preserve"> </w:t>
            </w:r>
            <w:r w:rsidRPr="00860054">
              <w:rPr>
                <w:w w:val="105"/>
                <w:sz w:val="12"/>
                <w:szCs w:val="12"/>
              </w:rPr>
              <w:t>Anuales</w:t>
            </w:r>
            <w:r w:rsidRPr="00860054">
              <w:rPr>
                <w:spacing w:val="-4"/>
                <w:w w:val="105"/>
                <w:sz w:val="12"/>
                <w:szCs w:val="12"/>
              </w:rPr>
              <w:t xml:space="preserve"> </w:t>
            </w:r>
            <w:r w:rsidRPr="00860054">
              <w:rPr>
                <w:w w:val="105"/>
                <w:sz w:val="12"/>
                <w:szCs w:val="12"/>
              </w:rPr>
              <w:t>al</w:t>
            </w:r>
            <w:r w:rsidRPr="00860054">
              <w:rPr>
                <w:spacing w:val="-4"/>
                <w:w w:val="105"/>
                <w:sz w:val="12"/>
                <w:szCs w:val="12"/>
              </w:rPr>
              <w:t xml:space="preserve"> </w:t>
            </w:r>
            <w:r w:rsidRPr="00860054">
              <w:rPr>
                <w:w w:val="105"/>
                <w:sz w:val="12"/>
                <w:szCs w:val="12"/>
              </w:rPr>
              <w:t>Fondo</w:t>
            </w:r>
            <w:r w:rsidRPr="00860054">
              <w:rPr>
                <w:spacing w:val="-5"/>
                <w:w w:val="105"/>
                <w:sz w:val="12"/>
                <w:szCs w:val="12"/>
              </w:rPr>
              <w:t xml:space="preserve"> </w:t>
            </w:r>
            <w:r w:rsidRPr="00860054">
              <w:rPr>
                <w:w w:val="105"/>
                <w:sz w:val="12"/>
                <w:szCs w:val="12"/>
              </w:rPr>
              <w:t>de</w:t>
            </w:r>
            <w:r w:rsidRPr="00860054">
              <w:rPr>
                <w:spacing w:val="-5"/>
                <w:w w:val="105"/>
                <w:sz w:val="12"/>
                <w:szCs w:val="12"/>
              </w:rPr>
              <w:t xml:space="preserve"> </w:t>
            </w:r>
            <w:r w:rsidRPr="00860054">
              <w:rPr>
                <w:w w:val="105"/>
                <w:sz w:val="12"/>
                <w:szCs w:val="12"/>
              </w:rPr>
              <w:t>Pensiones</w:t>
            </w:r>
          </w:p>
        </w:tc>
        <w:tc>
          <w:tcPr>
            <w:tcW w:w="1559" w:type="dxa"/>
            <w:tcBorders>
              <w:left w:val="single" w:sz="4" w:space="0" w:color="959595"/>
              <w:right w:val="single" w:sz="4" w:space="0" w:color="959595"/>
            </w:tcBorders>
          </w:tcPr>
          <w:p w14:paraId="708EFE00"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38B336FE"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E5184D1"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286117E6"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2FDEA175"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0AE4C340"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104B1C5E" w14:textId="77777777" w:rsidTr="00001825">
        <w:trPr>
          <w:trHeight w:val="205"/>
        </w:trPr>
        <w:tc>
          <w:tcPr>
            <w:tcW w:w="3997" w:type="dxa"/>
            <w:tcBorders>
              <w:left w:val="single" w:sz="4" w:space="0" w:color="auto"/>
              <w:right w:val="single" w:sz="4" w:space="0" w:color="959595"/>
            </w:tcBorders>
          </w:tcPr>
          <w:p w14:paraId="2DEEC3F8"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Nómina</w:t>
            </w:r>
            <w:r w:rsidRPr="00860054">
              <w:rPr>
                <w:spacing w:val="7"/>
                <w:w w:val="105"/>
                <w:sz w:val="12"/>
                <w:szCs w:val="12"/>
              </w:rPr>
              <w:t xml:space="preserve"> </w:t>
            </w:r>
            <w:r w:rsidRPr="00860054">
              <w:rPr>
                <w:w w:val="105"/>
                <w:sz w:val="12"/>
                <w:szCs w:val="12"/>
              </w:rPr>
              <w:t>anual</w:t>
            </w:r>
          </w:p>
        </w:tc>
        <w:tc>
          <w:tcPr>
            <w:tcW w:w="1559" w:type="dxa"/>
            <w:tcBorders>
              <w:left w:val="single" w:sz="4" w:space="0" w:color="959595"/>
              <w:right w:val="single" w:sz="4" w:space="0" w:color="959595"/>
            </w:tcBorders>
          </w:tcPr>
          <w:p w14:paraId="3BE0DC48"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3C6F922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F47578F"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0EF6DDEC"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2FAC5976"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01F0DC96" w14:textId="77777777" w:rsidR="00E54130" w:rsidRPr="00860054" w:rsidRDefault="00E54130" w:rsidP="00860054">
            <w:pPr>
              <w:pStyle w:val="TableParagraph"/>
              <w:spacing w:line="276" w:lineRule="auto"/>
              <w:rPr>
                <w:sz w:val="12"/>
                <w:szCs w:val="12"/>
              </w:rPr>
            </w:pPr>
          </w:p>
        </w:tc>
      </w:tr>
      <w:tr w:rsidR="00E54130" w:rsidRPr="00860054" w14:paraId="3FE68258" w14:textId="77777777" w:rsidTr="00001825">
        <w:trPr>
          <w:trHeight w:val="136"/>
        </w:trPr>
        <w:tc>
          <w:tcPr>
            <w:tcW w:w="3997" w:type="dxa"/>
            <w:tcBorders>
              <w:left w:val="single" w:sz="4" w:space="0" w:color="auto"/>
              <w:right w:val="single" w:sz="4" w:space="0" w:color="959595"/>
            </w:tcBorders>
          </w:tcPr>
          <w:p w14:paraId="2C8C0CA2"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Activos</w:t>
            </w:r>
          </w:p>
        </w:tc>
        <w:tc>
          <w:tcPr>
            <w:tcW w:w="1559" w:type="dxa"/>
            <w:tcBorders>
              <w:left w:val="single" w:sz="4" w:space="0" w:color="959595"/>
              <w:right w:val="single" w:sz="4" w:space="0" w:color="959595"/>
            </w:tcBorders>
          </w:tcPr>
          <w:p w14:paraId="13CD5C1A"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1,272,724,676.33</w:t>
            </w:r>
          </w:p>
        </w:tc>
        <w:tc>
          <w:tcPr>
            <w:tcW w:w="1139" w:type="dxa"/>
            <w:vMerge/>
            <w:tcBorders>
              <w:top w:val="nil"/>
              <w:left w:val="single" w:sz="4" w:space="0" w:color="959595"/>
              <w:right w:val="single" w:sz="4" w:space="0" w:color="959595"/>
            </w:tcBorders>
          </w:tcPr>
          <w:p w14:paraId="4852FC3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2A33269"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39D1AADB"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3B945CB0"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45B4B091"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1,272,724,676.33</w:t>
            </w:r>
          </w:p>
        </w:tc>
      </w:tr>
      <w:tr w:rsidR="00E54130" w:rsidRPr="00860054" w14:paraId="5777DD31" w14:textId="77777777" w:rsidTr="00001825">
        <w:trPr>
          <w:trHeight w:val="136"/>
        </w:trPr>
        <w:tc>
          <w:tcPr>
            <w:tcW w:w="3997" w:type="dxa"/>
            <w:tcBorders>
              <w:left w:val="single" w:sz="4" w:space="0" w:color="auto"/>
              <w:right w:val="single" w:sz="4" w:space="0" w:color="959595"/>
            </w:tcBorders>
          </w:tcPr>
          <w:p w14:paraId="09233161"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Pensionados</w:t>
            </w:r>
            <w:r w:rsidRPr="00860054">
              <w:rPr>
                <w:spacing w:val="-1"/>
                <w:w w:val="105"/>
                <w:sz w:val="12"/>
                <w:szCs w:val="12"/>
              </w:rPr>
              <w:t xml:space="preserve"> </w:t>
            </w:r>
            <w:r w:rsidRPr="00860054">
              <w:rPr>
                <w:w w:val="105"/>
                <w:sz w:val="12"/>
                <w:szCs w:val="12"/>
              </w:rPr>
              <w:t>y Jubilados</w:t>
            </w:r>
          </w:p>
        </w:tc>
        <w:tc>
          <w:tcPr>
            <w:tcW w:w="1559" w:type="dxa"/>
            <w:tcBorders>
              <w:left w:val="single" w:sz="4" w:space="0" w:color="959595"/>
              <w:right w:val="single" w:sz="4" w:space="0" w:color="959595"/>
            </w:tcBorders>
          </w:tcPr>
          <w:p w14:paraId="262A0DB0"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678,280,832.17</w:t>
            </w:r>
          </w:p>
        </w:tc>
        <w:tc>
          <w:tcPr>
            <w:tcW w:w="1139" w:type="dxa"/>
            <w:vMerge/>
            <w:tcBorders>
              <w:top w:val="nil"/>
              <w:left w:val="single" w:sz="4" w:space="0" w:color="959595"/>
              <w:right w:val="single" w:sz="4" w:space="0" w:color="959595"/>
            </w:tcBorders>
          </w:tcPr>
          <w:p w14:paraId="365BDC4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7D1F34C2"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20,565,991.30</w:t>
            </w:r>
          </w:p>
        </w:tc>
        <w:tc>
          <w:tcPr>
            <w:tcW w:w="1559" w:type="dxa"/>
            <w:tcBorders>
              <w:left w:val="single" w:sz="4" w:space="0" w:color="959595"/>
              <w:right w:val="single" w:sz="4" w:space="0" w:color="959595"/>
            </w:tcBorders>
          </w:tcPr>
          <w:p w14:paraId="3137FEEC"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48,449,434.63</w:t>
            </w:r>
          </w:p>
        </w:tc>
        <w:tc>
          <w:tcPr>
            <w:tcW w:w="1413" w:type="dxa"/>
            <w:tcBorders>
              <w:left w:val="single" w:sz="4" w:space="0" w:color="959595"/>
              <w:right w:val="single" w:sz="4" w:space="0" w:color="959595"/>
            </w:tcBorders>
          </w:tcPr>
          <w:p w14:paraId="4C3B74BB"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1FFA1156"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747,296,258.09</w:t>
            </w:r>
          </w:p>
        </w:tc>
      </w:tr>
      <w:tr w:rsidR="00E54130" w:rsidRPr="00860054" w14:paraId="205D7CA8" w14:textId="77777777" w:rsidTr="00001825">
        <w:trPr>
          <w:trHeight w:val="81"/>
        </w:trPr>
        <w:tc>
          <w:tcPr>
            <w:tcW w:w="3997" w:type="dxa"/>
            <w:tcBorders>
              <w:left w:val="single" w:sz="4" w:space="0" w:color="auto"/>
              <w:right w:val="single" w:sz="4" w:space="0" w:color="959595"/>
            </w:tcBorders>
          </w:tcPr>
          <w:p w14:paraId="2C6D8F8C"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Beneficiarios de</w:t>
            </w:r>
            <w:r w:rsidRPr="00860054">
              <w:rPr>
                <w:spacing w:val="-1"/>
                <w:w w:val="105"/>
                <w:sz w:val="12"/>
                <w:szCs w:val="12"/>
              </w:rPr>
              <w:t xml:space="preserve"> </w:t>
            </w:r>
            <w:r w:rsidRPr="00860054">
              <w:rPr>
                <w:w w:val="105"/>
                <w:sz w:val="12"/>
                <w:szCs w:val="12"/>
              </w:rPr>
              <w:t>Pensionados</w:t>
            </w:r>
            <w:r w:rsidRPr="00860054">
              <w:rPr>
                <w:spacing w:val="1"/>
                <w:w w:val="105"/>
                <w:sz w:val="12"/>
                <w:szCs w:val="12"/>
              </w:rPr>
              <w:t xml:space="preserve"> </w:t>
            </w:r>
            <w:r w:rsidRPr="00860054">
              <w:rPr>
                <w:w w:val="105"/>
                <w:sz w:val="12"/>
                <w:szCs w:val="12"/>
              </w:rPr>
              <w:t>y</w:t>
            </w:r>
            <w:r w:rsidRPr="00860054">
              <w:rPr>
                <w:spacing w:val="1"/>
                <w:w w:val="105"/>
                <w:sz w:val="12"/>
                <w:szCs w:val="12"/>
              </w:rPr>
              <w:t xml:space="preserve"> </w:t>
            </w:r>
            <w:r w:rsidRPr="00860054">
              <w:rPr>
                <w:w w:val="105"/>
                <w:sz w:val="12"/>
                <w:szCs w:val="12"/>
              </w:rPr>
              <w:t>Jubilados</w:t>
            </w:r>
          </w:p>
        </w:tc>
        <w:tc>
          <w:tcPr>
            <w:tcW w:w="1559" w:type="dxa"/>
            <w:tcBorders>
              <w:left w:val="single" w:sz="4" w:space="0" w:color="959595"/>
              <w:right w:val="single" w:sz="4" w:space="0" w:color="959595"/>
            </w:tcBorders>
          </w:tcPr>
          <w:p w14:paraId="0228B32C"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6E6E532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9782961"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31D8398B"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4F245207"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3F6BA9CA"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72955AB0" w14:textId="77777777" w:rsidTr="00001825">
        <w:trPr>
          <w:trHeight w:val="205"/>
        </w:trPr>
        <w:tc>
          <w:tcPr>
            <w:tcW w:w="3997" w:type="dxa"/>
            <w:tcBorders>
              <w:left w:val="single" w:sz="4" w:space="0" w:color="auto"/>
              <w:right w:val="single" w:sz="4" w:space="0" w:color="959595"/>
            </w:tcBorders>
          </w:tcPr>
          <w:p w14:paraId="3D83FD71" w14:textId="77777777" w:rsidR="00E54130" w:rsidRPr="00860054" w:rsidRDefault="00E54130" w:rsidP="00860054">
            <w:pPr>
              <w:pStyle w:val="TableParagraph"/>
              <w:spacing w:before="79" w:line="276" w:lineRule="auto"/>
              <w:ind w:left="21"/>
              <w:rPr>
                <w:sz w:val="12"/>
                <w:szCs w:val="12"/>
              </w:rPr>
            </w:pPr>
            <w:r w:rsidRPr="00860054">
              <w:rPr>
                <w:w w:val="105"/>
                <w:sz w:val="12"/>
                <w:szCs w:val="12"/>
              </w:rPr>
              <w:t>Monto</w:t>
            </w:r>
            <w:r w:rsidRPr="00860054">
              <w:rPr>
                <w:spacing w:val="8"/>
                <w:w w:val="105"/>
                <w:sz w:val="12"/>
                <w:szCs w:val="12"/>
              </w:rPr>
              <w:t xml:space="preserve"> </w:t>
            </w:r>
            <w:r w:rsidRPr="00860054">
              <w:rPr>
                <w:w w:val="105"/>
                <w:sz w:val="12"/>
                <w:szCs w:val="12"/>
              </w:rPr>
              <w:t>mensual</w:t>
            </w:r>
            <w:r w:rsidRPr="00860054">
              <w:rPr>
                <w:spacing w:val="11"/>
                <w:w w:val="105"/>
                <w:sz w:val="12"/>
                <w:szCs w:val="12"/>
              </w:rPr>
              <w:t xml:space="preserve"> </w:t>
            </w:r>
            <w:r w:rsidRPr="00860054">
              <w:rPr>
                <w:w w:val="105"/>
                <w:sz w:val="12"/>
                <w:szCs w:val="12"/>
              </w:rPr>
              <w:t>por</w:t>
            </w:r>
            <w:r w:rsidRPr="00860054">
              <w:rPr>
                <w:spacing w:val="9"/>
                <w:w w:val="105"/>
                <w:sz w:val="12"/>
                <w:szCs w:val="12"/>
              </w:rPr>
              <w:t xml:space="preserve"> </w:t>
            </w:r>
            <w:r w:rsidRPr="00860054">
              <w:rPr>
                <w:w w:val="105"/>
                <w:sz w:val="12"/>
                <w:szCs w:val="12"/>
              </w:rPr>
              <w:t>pensión</w:t>
            </w:r>
          </w:p>
        </w:tc>
        <w:tc>
          <w:tcPr>
            <w:tcW w:w="1559" w:type="dxa"/>
            <w:tcBorders>
              <w:left w:val="single" w:sz="4" w:space="0" w:color="959595"/>
              <w:right w:val="single" w:sz="4" w:space="0" w:color="959595"/>
            </w:tcBorders>
          </w:tcPr>
          <w:p w14:paraId="0B9EABAD"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612CB43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B0B37F8"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486ED439"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5ED07236"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7DBA63D8" w14:textId="77777777" w:rsidR="00E54130" w:rsidRPr="00860054" w:rsidRDefault="00E54130" w:rsidP="00860054">
            <w:pPr>
              <w:pStyle w:val="TableParagraph"/>
              <w:spacing w:line="276" w:lineRule="auto"/>
              <w:rPr>
                <w:sz w:val="12"/>
                <w:szCs w:val="12"/>
              </w:rPr>
            </w:pPr>
          </w:p>
        </w:tc>
      </w:tr>
      <w:tr w:rsidR="00E54130" w:rsidRPr="00860054" w14:paraId="0C8F040E" w14:textId="77777777" w:rsidTr="00001825">
        <w:trPr>
          <w:trHeight w:val="136"/>
        </w:trPr>
        <w:tc>
          <w:tcPr>
            <w:tcW w:w="3997" w:type="dxa"/>
            <w:tcBorders>
              <w:left w:val="single" w:sz="4" w:space="0" w:color="auto"/>
              <w:right w:val="single" w:sz="4" w:space="0" w:color="959595"/>
            </w:tcBorders>
          </w:tcPr>
          <w:p w14:paraId="66C510A4"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Máximo</w:t>
            </w:r>
          </w:p>
        </w:tc>
        <w:tc>
          <w:tcPr>
            <w:tcW w:w="1559" w:type="dxa"/>
            <w:tcBorders>
              <w:left w:val="single" w:sz="4" w:space="0" w:color="959595"/>
              <w:right w:val="single" w:sz="4" w:space="0" w:color="959595"/>
            </w:tcBorders>
          </w:tcPr>
          <w:p w14:paraId="311C436A"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111,639.13</w:t>
            </w:r>
          </w:p>
        </w:tc>
        <w:tc>
          <w:tcPr>
            <w:tcW w:w="1139" w:type="dxa"/>
            <w:vMerge/>
            <w:tcBorders>
              <w:top w:val="nil"/>
              <w:left w:val="single" w:sz="4" w:space="0" w:color="959595"/>
              <w:right w:val="single" w:sz="4" w:space="0" w:color="959595"/>
            </w:tcBorders>
          </w:tcPr>
          <w:p w14:paraId="2452F933"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E2EDC24"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47,036.42</w:t>
            </w:r>
          </w:p>
        </w:tc>
        <w:tc>
          <w:tcPr>
            <w:tcW w:w="1559" w:type="dxa"/>
            <w:tcBorders>
              <w:left w:val="single" w:sz="4" w:space="0" w:color="959595"/>
              <w:right w:val="single" w:sz="4" w:space="0" w:color="959595"/>
            </w:tcBorders>
          </w:tcPr>
          <w:p w14:paraId="06C016EA"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83,184.93</w:t>
            </w:r>
          </w:p>
        </w:tc>
        <w:tc>
          <w:tcPr>
            <w:tcW w:w="1413" w:type="dxa"/>
            <w:tcBorders>
              <w:left w:val="single" w:sz="4" w:space="0" w:color="959595"/>
              <w:right w:val="single" w:sz="4" w:space="0" w:color="959595"/>
            </w:tcBorders>
          </w:tcPr>
          <w:p w14:paraId="123BCD93"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1B4A4D95"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111,639.13</w:t>
            </w:r>
          </w:p>
        </w:tc>
      </w:tr>
      <w:tr w:rsidR="00E54130" w:rsidRPr="00860054" w14:paraId="5811389B" w14:textId="77777777" w:rsidTr="00001825">
        <w:trPr>
          <w:trHeight w:val="136"/>
        </w:trPr>
        <w:tc>
          <w:tcPr>
            <w:tcW w:w="3997" w:type="dxa"/>
            <w:tcBorders>
              <w:left w:val="single" w:sz="4" w:space="0" w:color="auto"/>
              <w:right w:val="single" w:sz="4" w:space="0" w:color="959595"/>
            </w:tcBorders>
          </w:tcPr>
          <w:p w14:paraId="659B4608" w14:textId="77777777" w:rsidR="00E54130" w:rsidRPr="00860054" w:rsidRDefault="00E54130" w:rsidP="00860054">
            <w:pPr>
              <w:pStyle w:val="TableParagraph"/>
              <w:spacing w:before="10" w:line="276" w:lineRule="auto"/>
              <w:ind w:left="19"/>
              <w:rPr>
                <w:sz w:val="12"/>
                <w:szCs w:val="12"/>
              </w:rPr>
            </w:pPr>
            <w:r w:rsidRPr="00860054">
              <w:rPr>
                <w:sz w:val="12"/>
                <w:szCs w:val="12"/>
              </w:rPr>
              <w:t>Mínimo</w:t>
            </w:r>
          </w:p>
        </w:tc>
        <w:tc>
          <w:tcPr>
            <w:tcW w:w="1559" w:type="dxa"/>
            <w:tcBorders>
              <w:left w:val="single" w:sz="4" w:space="0" w:color="959595"/>
              <w:right w:val="single" w:sz="4" w:space="0" w:color="959595"/>
            </w:tcBorders>
          </w:tcPr>
          <w:p w14:paraId="10DA7C8C"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8,585.10</w:t>
            </w:r>
          </w:p>
        </w:tc>
        <w:tc>
          <w:tcPr>
            <w:tcW w:w="1139" w:type="dxa"/>
            <w:vMerge/>
            <w:tcBorders>
              <w:top w:val="nil"/>
              <w:left w:val="single" w:sz="4" w:space="0" w:color="959595"/>
              <w:right w:val="single" w:sz="4" w:space="0" w:color="959595"/>
            </w:tcBorders>
          </w:tcPr>
          <w:p w14:paraId="28E8BFF5"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418DD38"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8,413.11</w:t>
            </w:r>
          </w:p>
        </w:tc>
        <w:tc>
          <w:tcPr>
            <w:tcW w:w="1559" w:type="dxa"/>
            <w:tcBorders>
              <w:left w:val="single" w:sz="4" w:space="0" w:color="959595"/>
              <w:right w:val="single" w:sz="4" w:space="0" w:color="959595"/>
            </w:tcBorders>
          </w:tcPr>
          <w:p w14:paraId="48EB5E32"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8,890.87</w:t>
            </w:r>
          </w:p>
        </w:tc>
        <w:tc>
          <w:tcPr>
            <w:tcW w:w="1413" w:type="dxa"/>
            <w:tcBorders>
              <w:left w:val="single" w:sz="4" w:space="0" w:color="959595"/>
              <w:right w:val="single" w:sz="4" w:space="0" w:color="959595"/>
            </w:tcBorders>
          </w:tcPr>
          <w:p w14:paraId="08898E7E"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202C2196"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8,413.11</w:t>
            </w:r>
          </w:p>
        </w:tc>
      </w:tr>
      <w:tr w:rsidR="00E54130" w:rsidRPr="00860054" w14:paraId="249D1856" w14:textId="77777777" w:rsidTr="00001825">
        <w:trPr>
          <w:trHeight w:val="81"/>
        </w:trPr>
        <w:tc>
          <w:tcPr>
            <w:tcW w:w="3997" w:type="dxa"/>
            <w:tcBorders>
              <w:left w:val="single" w:sz="4" w:space="0" w:color="auto"/>
              <w:right w:val="single" w:sz="4" w:space="0" w:color="959595"/>
            </w:tcBorders>
          </w:tcPr>
          <w:p w14:paraId="27B5663B"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Promedio</w:t>
            </w:r>
          </w:p>
        </w:tc>
        <w:tc>
          <w:tcPr>
            <w:tcW w:w="1559" w:type="dxa"/>
            <w:tcBorders>
              <w:left w:val="single" w:sz="4" w:space="0" w:color="959595"/>
              <w:right w:val="single" w:sz="4" w:space="0" w:color="959595"/>
            </w:tcBorders>
          </w:tcPr>
          <w:p w14:paraId="751FA9B1"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28,304.16</w:t>
            </w:r>
          </w:p>
        </w:tc>
        <w:tc>
          <w:tcPr>
            <w:tcW w:w="1139" w:type="dxa"/>
            <w:vMerge/>
            <w:tcBorders>
              <w:top w:val="nil"/>
              <w:left w:val="single" w:sz="4" w:space="0" w:color="959595"/>
              <w:right w:val="single" w:sz="4" w:space="0" w:color="959595"/>
            </w:tcBorders>
          </w:tcPr>
          <w:p w14:paraId="5ABDD759"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FFB4879"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19,861.66</w:t>
            </w:r>
          </w:p>
        </w:tc>
        <w:tc>
          <w:tcPr>
            <w:tcW w:w="1559" w:type="dxa"/>
            <w:tcBorders>
              <w:left w:val="single" w:sz="4" w:space="0" w:color="959595"/>
              <w:right w:val="single" w:sz="4" w:space="0" w:color="959595"/>
            </w:tcBorders>
          </w:tcPr>
          <w:p w14:paraId="26182D50"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23,610.84</w:t>
            </w:r>
          </w:p>
        </w:tc>
        <w:tc>
          <w:tcPr>
            <w:tcW w:w="1413" w:type="dxa"/>
            <w:tcBorders>
              <w:left w:val="single" w:sz="4" w:space="0" w:color="959595"/>
              <w:right w:val="single" w:sz="4" w:space="0" w:color="959595"/>
            </w:tcBorders>
          </w:tcPr>
          <w:p w14:paraId="088F2A5C"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7758CC28"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27,616.27</w:t>
            </w:r>
          </w:p>
        </w:tc>
      </w:tr>
      <w:tr w:rsidR="00E54130" w:rsidRPr="00860054" w14:paraId="52362820" w14:textId="77777777" w:rsidTr="00001825">
        <w:trPr>
          <w:trHeight w:val="81"/>
        </w:trPr>
        <w:tc>
          <w:tcPr>
            <w:tcW w:w="3997" w:type="dxa"/>
            <w:tcBorders>
              <w:left w:val="single" w:sz="4" w:space="0" w:color="auto"/>
              <w:right w:val="single" w:sz="4" w:space="0" w:color="959595"/>
            </w:tcBorders>
          </w:tcPr>
          <w:p w14:paraId="39BB742F"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Monto</w:t>
            </w:r>
            <w:r w:rsidRPr="00860054">
              <w:rPr>
                <w:spacing w:val="7"/>
                <w:w w:val="105"/>
                <w:sz w:val="12"/>
                <w:szCs w:val="12"/>
              </w:rPr>
              <w:t xml:space="preserve"> </w:t>
            </w:r>
            <w:r w:rsidRPr="00860054">
              <w:rPr>
                <w:w w:val="105"/>
                <w:sz w:val="12"/>
                <w:szCs w:val="12"/>
              </w:rPr>
              <w:t>de</w:t>
            </w:r>
            <w:r w:rsidRPr="00860054">
              <w:rPr>
                <w:spacing w:val="7"/>
                <w:w w:val="105"/>
                <w:sz w:val="12"/>
                <w:szCs w:val="12"/>
              </w:rPr>
              <w:t xml:space="preserve"> </w:t>
            </w:r>
            <w:r w:rsidRPr="00860054">
              <w:rPr>
                <w:w w:val="105"/>
                <w:sz w:val="12"/>
                <w:szCs w:val="12"/>
              </w:rPr>
              <w:t>la</w:t>
            </w:r>
            <w:r w:rsidRPr="00860054">
              <w:rPr>
                <w:spacing w:val="6"/>
                <w:w w:val="105"/>
                <w:sz w:val="12"/>
                <w:szCs w:val="12"/>
              </w:rPr>
              <w:t xml:space="preserve"> </w:t>
            </w:r>
            <w:r w:rsidRPr="00860054">
              <w:rPr>
                <w:w w:val="105"/>
                <w:sz w:val="12"/>
                <w:szCs w:val="12"/>
              </w:rPr>
              <w:t>reserva</w:t>
            </w:r>
          </w:p>
        </w:tc>
        <w:tc>
          <w:tcPr>
            <w:tcW w:w="1559" w:type="dxa"/>
            <w:tcBorders>
              <w:left w:val="single" w:sz="4" w:space="0" w:color="959595"/>
              <w:right w:val="single" w:sz="4" w:space="0" w:color="959595"/>
            </w:tcBorders>
          </w:tcPr>
          <w:p w14:paraId="6764F9DA" w14:textId="77777777" w:rsidR="00E54130" w:rsidRPr="00860054" w:rsidRDefault="00E54130" w:rsidP="00860054">
            <w:pPr>
              <w:pStyle w:val="TableParagraph"/>
              <w:spacing w:before="78" w:line="276" w:lineRule="auto"/>
              <w:ind w:right="41"/>
              <w:jc w:val="right"/>
              <w:rPr>
                <w:sz w:val="12"/>
                <w:szCs w:val="12"/>
              </w:rPr>
            </w:pPr>
            <w:r w:rsidRPr="00860054">
              <w:rPr>
                <w:w w:val="105"/>
                <w:sz w:val="12"/>
                <w:szCs w:val="12"/>
              </w:rPr>
              <w:t>918,095,895.42</w:t>
            </w:r>
          </w:p>
        </w:tc>
        <w:tc>
          <w:tcPr>
            <w:tcW w:w="1139" w:type="dxa"/>
            <w:vMerge/>
            <w:tcBorders>
              <w:top w:val="nil"/>
              <w:left w:val="single" w:sz="4" w:space="0" w:color="959595"/>
              <w:right w:val="single" w:sz="4" w:space="0" w:color="959595"/>
            </w:tcBorders>
          </w:tcPr>
          <w:p w14:paraId="27D204A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F0A2A94" w14:textId="77777777" w:rsidR="00E54130" w:rsidRPr="00860054" w:rsidRDefault="00E54130" w:rsidP="00860054">
            <w:pPr>
              <w:pStyle w:val="TableParagraph"/>
              <w:spacing w:before="78" w:line="276" w:lineRule="auto"/>
              <w:ind w:right="43"/>
              <w:jc w:val="right"/>
              <w:rPr>
                <w:sz w:val="12"/>
                <w:szCs w:val="12"/>
              </w:rPr>
            </w:pPr>
            <w:r w:rsidRPr="00860054">
              <w:rPr>
                <w:w w:val="105"/>
                <w:sz w:val="12"/>
                <w:szCs w:val="12"/>
              </w:rPr>
              <w:t>918,095,895.42</w:t>
            </w:r>
          </w:p>
        </w:tc>
        <w:tc>
          <w:tcPr>
            <w:tcW w:w="1559" w:type="dxa"/>
            <w:tcBorders>
              <w:left w:val="single" w:sz="4" w:space="0" w:color="959595"/>
              <w:right w:val="single" w:sz="4" w:space="0" w:color="959595"/>
            </w:tcBorders>
          </w:tcPr>
          <w:p w14:paraId="04103F6B" w14:textId="77777777" w:rsidR="00E54130" w:rsidRPr="00860054" w:rsidRDefault="00E54130" w:rsidP="00860054">
            <w:pPr>
              <w:pStyle w:val="TableParagraph"/>
              <w:spacing w:before="78" w:line="276" w:lineRule="auto"/>
              <w:ind w:right="44"/>
              <w:jc w:val="right"/>
              <w:rPr>
                <w:sz w:val="12"/>
                <w:szCs w:val="12"/>
              </w:rPr>
            </w:pPr>
            <w:r w:rsidRPr="00860054">
              <w:rPr>
                <w:w w:val="105"/>
                <w:sz w:val="12"/>
                <w:szCs w:val="12"/>
              </w:rPr>
              <w:t>918,095,895.42</w:t>
            </w:r>
          </w:p>
        </w:tc>
        <w:tc>
          <w:tcPr>
            <w:tcW w:w="1413" w:type="dxa"/>
            <w:tcBorders>
              <w:left w:val="single" w:sz="4" w:space="0" w:color="959595"/>
              <w:right w:val="single" w:sz="4" w:space="0" w:color="959595"/>
            </w:tcBorders>
          </w:tcPr>
          <w:p w14:paraId="7E5DA291" w14:textId="77777777" w:rsidR="00E54130" w:rsidRPr="00860054" w:rsidRDefault="00E54130" w:rsidP="00860054">
            <w:pPr>
              <w:pStyle w:val="TableParagraph"/>
              <w:spacing w:before="78" w:line="276" w:lineRule="auto"/>
              <w:ind w:right="45"/>
              <w:jc w:val="right"/>
              <w:rPr>
                <w:sz w:val="12"/>
                <w:szCs w:val="12"/>
              </w:rPr>
            </w:pPr>
            <w:r w:rsidRPr="00860054">
              <w:rPr>
                <w:w w:val="105"/>
                <w:sz w:val="12"/>
                <w:szCs w:val="12"/>
              </w:rPr>
              <w:t>918,095,895.42</w:t>
            </w:r>
          </w:p>
        </w:tc>
        <w:tc>
          <w:tcPr>
            <w:tcW w:w="1989" w:type="dxa"/>
            <w:tcBorders>
              <w:left w:val="single" w:sz="4" w:space="0" w:color="959595"/>
              <w:right w:val="single" w:sz="4" w:space="0" w:color="auto"/>
            </w:tcBorders>
          </w:tcPr>
          <w:p w14:paraId="69328571" w14:textId="77777777" w:rsidR="00E54130" w:rsidRPr="00860054" w:rsidRDefault="00E54130" w:rsidP="00860054">
            <w:pPr>
              <w:pStyle w:val="TableParagraph"/>
              <w:spacing w:before="78" w:line="276" w:lineRule="auto"/>
              <w:ind w:right="46"/>
              <w:jc w:val="right"/>
              <w:rPr>
                <w:sz w:val="12"/>
                <w:szCs w:val="12"/>
              </w:rPr>
            </w:pPr>
            <w:r w:rsidRPr="00860054">
              <w:rPr>
                <w:w w:val="105"/>
                <w:sz w:val="12"/>
                <w:szCs w:val="12"/>
              </w:rPr>
              <w:t>918,095,895.42</w:t>
            </w:r>
          </w:p>
        </w:tc>
      </w:tr>
      <w:tr w:rsidR="00E54130" w:rsidRPr="00860054" w14:paraId="72A5F7EC" w14:textId="77777777" w:rsidTr="00001825">
        <w:trPr>
          <w:trHeight w:val="205"/>
        </w:trPr>
        <w:tc>
          <w:tcPr>
            <w:tcW w:w="3997" w:type="dxa"/>
            <w:tcBorders>
              <w:left w:val="single" w:sz="4" w:space="0" w:color="auto"/>
              <w:right w:val="single" w:sz="4" w:space="0" w:color="959595"/>
            </w:tcBorders>
          </w:tcPr>
          <w:p w14:paraId="02AE38EF"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Valor</w:t>
            </w:r>
            <w:r w:rsidRPr="00860054">
              <w:rPr>
                <w:spacing w:val="10"/>
                <w:w w:val="105"/>
                <w:sz w:val="12"/>
                <w:szCs w:val="12"/>
              </w:rPr>
              <w:t xml:space="preserve"> </w:t>
            </w:r>
            <w:r w:rsidRPr="00860054">
              <w:rPr>
                <w:w w:val="105"/>
                <w:sz w:val="12"/>
                <w:szCs w:val="12"/>
              </w:rPr>
              <w:t>presente</w:t>
            </w:r>
            <w:r w:rsidRPr="00860054">
              <w:rPr>
                <w:spacing w:val="12"/>
                <w:w w:val="105"/>
                <w:sz w:val="12"/>
                <w:szCs w:val="12"/>
              </w:rPr>
              <w:t xml:space="preserve"> </w:t>
            </w:r>
            <w:r w:rsidRPr="00860054">
              <w:rPr>
                <w:w w:val="105"/>
                <w:sz w:val="12"/>
                <w:szCs w:val="12"/>
              </w:rPr>
              <w:t>de</w:t>
            </w:r>
            <w:r w:rsidRPr="00860054">
              <w:rPr>
                <w:spacing w:val="10"/>
                <w:w w:val="105"/>
                <w:sz w:val="12"/>
                <w:szCs w:val="12"/>
              </w:rPr>
              <w:t xml:space="preserve"> </w:t>
            </w:r>
            <w:r w:rsidRPr="00860054">
              <w:rPr>
                <w:w w:val="105"/>
                <w:sz w:val="12"/>
                <w:szCs w:val="12"/>
              </w:rPr>
              <w:t>las</w:t>
            </w:r>
            <w:r w:rsidRPr="00860054">
              <w:rPr>
                <w:spacing w:val="12"/>
                <w:w w:val="105"/>
                <w:sz w:val="12"/>
                <w:szCs w:val="12"/>
              </w:rPr>
              <w:t xml:space="preserve"> </w:t>
            </w:r>
            <w:r w:rsidRPr="00860054">
              <w:rPr>
                <w:w w:val="105"/>
                <w:sz w:val="12"/>
                <w:szCs w:val="12"/>
              </w:rPr>
              <w:t>obligaciones</w:t>
            </w:r>
          </w:p>
        </w:tc>
        <w:tc>
          <w:tcPr>
            <w:tcW w:w="1559" w:type="dxa"/>
            <w:tcBorders>
              <w:left w:val="single" w:sz="4" w:space="0" w:color="959595"/>
              <w:right w:val="single" w:sz="4" w:space="0" w:color="959595"/>
            </w:tcBorders>
          </w:tcPr>
          <w:p w14:paraId="70CACC1D"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2F056395"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7CCA1D06"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70C85D79"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51B6D32E"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6DD07F06" w14:textId="77777777" w:rsidR="00E54130" w:rsidRPr="00860054" w:rsidRDefault="00E54130" w:rsidP="00860054">
            <w:pPr>
              <w:pStyle w:val="TableParagraph"/>
              <w:spacing w:line="276" w:lineRule="auto"/>
              <w:rPr>
                <w:sz w:val="12"/>
                <w:szCs w:val="12"/>
              </w:rPr>
            </w:pPr>
          </w:p>
        </w:tc>
      </w:tr>
      <w:tr w:rsidR="00E54130" w:rsidRPr="00860054" w14:paraId="38601952" w14:textId="77777777" w:rsidTr="00001825">
        <w:trPr>
          <w:trHeight w:val="136"/>
        </w:trPr>
        <w:tc>
          <w:tcPr>
            <w:tcW w:w="3997" w:type="dxa"/>
            <w:tcBorders>
              <w:left w:val="single" w:sz="4" w:space="0" w:color="auto"/>
              <w:right w:val="single" w:sz="4" w:space="0" w:color="959595"/>
            </w:tcBorders>
          </w:tcPr>
          <w:p w14:paraId="6425048E"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t>Pensiones</w:t>
            </w:r>
            <w:r w:rsidRPr="00860054">
              <w:rPr>
                <w:spacing w:val="1"/>
                <w:w w:val="105"/>
                <w:sz w:val="12"/>
                <w:szCs w:val="12"/>
              </w:rPr>
              <w:t xml:space="preserve"> </w:t>
            </w:r>
            <w:r w:rsidRPr="00860054">
              <w:rPr>
                <w:w w:val="105"/>
                <w:sz w:val="12"/>
                <w:szCs w:val="12"/>
              </w:rPr>
              <w:t>y</w:t>
            </w:r>
            <w:r w:rsidRPr="00860054">
              <w:rPr>
                <w:spacing w:val="2"/>
                <w:w w:val="105"/>
                <w:sz w:val="12"/>
                <w:szCs w:val="12"/>
              </w:rPr>
              <w:t xml:space="preserve"> </w:t>
            </w:r>
            <w:r w:rsidRPr="00860054">
              <w:rPr>
                <w:w w:val="105"/>
                <w:sz w:val="12"/>
                <w:szCs w:val="12"/>
              </w:rPr>
              <w:t>Jubilaciones</w:t>
            </w:r>
            <w:r w:rsidRPr="00860054">
              <w:rPr>
                <w:spacing w:val="2"/>
                <w:w w:val="105"/>
                <w:sz w:val="12"/>
                <w:szCs w:val="12"/>
              </w:rPr>
              <w:t xml:space="preserve"> </w:t>
            </w:r>
            <w:r w:rsidRPr="00860054">
              <w:rPr>
                <w:w w:val="105"/>
                <w:sz w:val="12"/>
                <w:szCs w:val="12"/>
              </w:rPr>
              <w:t>en curso</w:t>
            </w:r>
            <w:r w:rsidRPr="00860054">
              <w:rPr>
                <w:spacing w:val="1"/>
                <w:w w:val="105"/>
                <w:sz w:val="12"/>
                <w:szCs w:val="12"/>
              </w:rPr>
              <w:t xml:space="preserve"> </w:t>
            </w:r>
            <w:r w:rsidRPr="00860054">
              <w:rPr>
                <w:w w:val="105"/>
                <w:sz w:val="12"/>
                <w:szCs w:val="12"/>
              </w:rPr>
              <w:t>de pago</w:t>
            </w:r>
          </w:p>
        </w:tc>
        <w:tc>
          <w:tcPr>
            <w:tcW w:w="1559" w:type="dxa"/>
            <w:tcBorders>
              <w:left w:val="single" w:sz="4" w:space="0" w:color="959595"/>
              <w:right w:val="single" w:sz="4" w:space="0" w:color="959595"/>
            </w:tcBorders>
          </w:tcPr>
          <w:p w14:paraId="7B2CA41C"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11,108,358,478.03</w:t>
            </w:r>
          </w:p>
        </w:tc>
        <w:tc>
          <w:tcPr>
            <w:tcW w:w="1139" w:type="dxa"/>
            <w:vMerge/>
            <w:tcBorders>
              <w:top w:val="nil"/>
              <w:left w:val="single" w:sz="4" w:space="0" w:color="959595"/>
              <w:right w:val="single" w:sz="4" w:space="0" w:color="959595"/>
            </w:tcBorders>
          </w:tcPr>
          <w:p w14:paraId="7AA0AEE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1636B2E"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134,373,061.86</w:t>
            </w:r>
          </w:p>
        </w:tc>
        <w:tc>
          <w:tcPr>
            <w:tcW w:w="1559" w:type="dxa"/>
            <w:tcBorders>
              <w:left w:val="single" w:sz="4" w:space="0" w:color="959595"/>
              <w:right w:val="single" w:sz="4" w:space="0" w:color="959595"/>
            </w:tcBorders>
          </w:tcPr>
          <w:p w14:paraId="5E137649"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907,527,681.73</w:t>
            </w:r>
          </w:p>
        </w:tc>
        <w:tc>
          <w:tcPr>
            <w:tcW w:w="1413" w:type="dxa"/>
            <w:tcBorders>
              <w:left w:val="single" w:sz="4" w:space="0" w:color="959595"/>
              <w:right w:val="single" w:sz="4" w:space="0" w:color="959595"/>
            </w:tcBorders>
          </w:tcPr>
          <w:p w14:paraId="2BADBFAA"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162,164,737.15</w:t>
            </w:r>
          </w:p>
        </w:tc>
        <w:tc>
          <w:tcPr>
            <w:tcW w:w="1989" w:type="dxa"/>
            <w:tcBorders>
              <w:left w:val="single" w:sz="4" w:space="0" w:color="959595"/>
              <w:right w:val="single" w:sz="4" w:space="0" w:color="auto"/>
            </w:tcBorders>
          </w:tcPr>
          <w:p w14:paraId="439EA656"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12,312,423,958.77</w:t>
            </w:r>
          </w:p>
        </w:tc>
      </w:tr>
      <w:tr w:rsidR="00E54130" w:rsidRPr="00860054" w14:paraId="660B0237" w14:textId="77777777" w:rsidTr="00001825">
        <w:trPr>
          <w:trHeight w:val="136"/>
        </w:trPr>
        <w:tc>
          <w:tcPr>
            <w:tcW w:w="3997" w:type="dxa"/>
            <w:tcBorders>
              <w:left w:val="single" w:sz="4" w:space="0" w:color="auto"/>
              <w:right w:val="single" w:sz="4" w:space="0" w:color="959595"/>
            </w:tcBorders>
          </w:tcPr>
          <w:p w14:paraId="59B81DBA"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Generación</w:t>
            </w:r>
            <w:r w:rsidRPr="00860054">
              <w:rPr>
                <w:spacing w:val="-1"/>
                <w:w w:val="105"/>
                <w:sz w:val="12"/>
                <w:szCs w:val="12"/>
              </w:rPr>
              <w:t xml:space="preserve"> </w:t>
            </w:r>
            <w:r w:rsidRPr="00860054">
              <w:rPr>
                <w:w w:val="105"/>
                <w:sz w:val="12"/>
                <w:szCs w:val="12"/>
              </w:rPr>
              <w:t>actual</w:t>
            </w:r>
          </w:p>
        </w:tc>
        <w:tc>
          <w:tcPr>
            <w:tcW w:w="1559" w:type="dxa"/>
            <w:tcBorders>
              <w:left w:val="single" w:sz="4" w:space="0" w:color="959595"/>
              <w:right w:val="single" w:sz="4" w:space="0" w:color="959595"/>
            </w:tcBorders>
          </w:tcPr>
          <w:p w14:paraId="07595898"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13,503,879,405.32</w:t>
            </w:r>
          </w:p>
        </w:tc>
        <w:tc>
          <w:tcPr>
            <w:tcW w:w="1139" w:type="dxa"/>
            <w:vMerge/>
            <w:tcBorders>
              <w:top w:val="nil"/>
              <w:left w:val="single" w:sz="4" w:space="0" w:color="959595"/>
              <w:right w:val="single" w:sz="4" w:space="0" w:color="959595"/>
            </w:tcBorders>
          </w:tcPr>
          <w:p w14:paraId="09A8618A"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BB2A5F4"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2F954BAC"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0D84CAA6"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1,558,562,976.84</w:t>
            </w:r>
          </w:p>
        </w:tc>
        <w:tc>
          <w:tcPr>
            <w:tcW w:w="1989" w:type="dxa"/>
            <w:tcBorders>
              <w:left w:val="single" w:sz="4" w:space="0" w:color="959595"/>
              <w:right w:val="single" w:sz="4" w:space="0" w:color="auto"/>
            </w:tcBorders>
          </w:tcPr>
          <w:p w14:paraId="3A5EE885"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15,062,442,382.16</w:t>
            </w:r>
          </w:p>
        </w:tc>
      </w:tr>
      <w:tr w:rsidR="00E54130" w:rsidRPr="00860054" w14:paraId="330D9722" w14:textId="77777777" w:rsidTr="00001825">
        <w:trPr>
          <w:trHeight w:val="81"/>
        </w:trPr>
        <w:tc>
          <w:tcPr>
            <w:tcW w:w="3997" w:type="dxa"/>
            <w:tcBorders>
              <w:left w:val="single" w:sz="4" w:space="0" w:color="auto"/>
              <w:right w:val="single" w:sz="4" w:space="0" w:color="959595"/>
            </w:tcBorders>
          </w:tcPr>
          <w:p w14:paraId="4F60F842"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Generaciones</w:t>
            </w:r>
            <w:r w:rsidRPr="00860054">
              <w:rPr>
                <w:spacing w:val="-6"/>
                <w:w w:val="105"/>
                <w:sz w:val="12"/>
                <w:szCs w:val="12"/>
              </w:rPr>
              <w:t xml:space="preserve"> </w:t>
            </w:r>
            <w:r w:rsidRPr="00860054">
              <w:rPr>
                <w:w w:val="105"/>
                <w:sz w:val="12"/>
                <w:szCs w:val="12"/>
              </w:rPr>
              <w:t>futuras</w:t>
            </w:r>
          </w:p>
        </w:tc>
        <w:tc>
          <w:tcPr>
            <w:tcW w:w="1559" w:type="dxa"/>
            <w:tcBorders>
              <w:left w:val="single" w:sz="4" w:space="0" w:color="959595"/>
              <w:right w:val="single" w:sz="4" w:space="0" w:color="959595"/>
            </w:tcBorders>
          </w:tcPr>
          <w:p w14:paraId="5620D49E"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23,432,025,581.21</w:t>
            </w:r>
          </w:p>
        </w:tc>
        <w:tc>
          <w:tcPr>
            <w:tcW w:w="1139" w:type="dxa"/>
            <w:vMerge/>
            <w:tcBorders>
              <w:top w:val="nil"/>
              <w:left w:val="single" w:sz="4" w:space="0" w:color="959595"/>
              <w:right w:val="single" w:sz="4" w:space="0" w:color="959595"/>
            </w:tcBorders>
          </w:tcPr>
          <w:p w14:paraId="448986A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6B001CB8"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7E5AAD6F"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77BC7F6B"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4,161,754,397.01</w:t>
            </w:r>
          </w:p>
        </w:tc>
        <w:tc>
          <w:tcPr>
            <w:tcW w:w="1989" w:type="dxa"/>
            <w:tcBorders>
              <w:left w:val="single" w:sz="4" w:space="0" w:color="959595"/>
              <w:right w:val="single" w:sz="4" w:space="0" w:color="auto"/>
            </w:tcBorders>
          </w:tcPr>
          <w:p w14:paraId="15713511"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27,593,779,978.22</w:t>
            </w:r>
          </w:p>
        </w:tc>
      </w:tr>
      <w:tr w:rsidR="00E54130" w:rsidRPr="00860054" w14:paraId="6E01E0CC" w14:textId="77777777" w:rsidTr="00001825">
        <w:trPr>
          <w:trHeight w:val="341"/>
        </w:trPr>
        <w:tc>
          <w:tcPr>
            <w:tcW w:w="3997" w:type="dxa"/>
            <w:tcBorders>
              <w:left w:val="single" w:sz="4" w:space="0" w:color="auto"/>
              <w:right w:val="single" w:sz="4" w:space="0" w:color="959595"/>
            </w:tcBorders>
          </w:tcPr>
          <w:p w14:paraId="2B6BB18B" w14:textId="77777777" w:rsidR="00E54130" w:rsidRPr="00860054" w:rsidRDefault="00E54130" w:rsidP="00860054">
            <w:pPr>
              <w:pStyle w:val="TableParagraph"/>
              <w:spacing w:before="62" w:line="276" w:lineRule="auto"/>
              <w:ind w:left="22" w:right="86" w:hanging="2"/>
              <w:rPr>
                <w:sz w:val="12"/>
                <w:szCs w:val="12"/>
              </w:rPr>
            </w:pPr>
            <w:r w:rsidRPr="00860054">
              <w:rPr>
                <w:w w:val="105"/>
                <w:sz w:val="12"/>
                <w:szCs w:val="12"/>
              </w:rPr>
              <w:t>Valor</w:t>
            </w:r>
            <w:r w:rsidRPr="00860054">
              <w:rPr>
                <w:spacing w:val="9"/>
                <w:w w:val="105"/>
                <w:sz w:val="12"/>
                <w:szCs w:val="12"/>
              </w:rPr>
              <w:t xml:space="preserve"> </w:t>
            </w:r>
            <w:r w:rsidRPr="00860054">
              <w:rPr>
                <w:w w:val="105"/>
                <w:sz w:val="12"/>
                <w:szCs w:val="12"/>
              </w:rPr>
              <w:t>presente</w:t>
            </w:r>
            <w:r w:rsidRPr="00860054">
              <w:rPr>
                <w:spacing w:val="11"/>
                <w:w w:val="105"/>
                <w:sz w:val="12"/>
                <w:szCs w:val="12"/>
              </w:rPr>
              <w:t xml:space="preserve"> </w:t>
            </w:r>
            <w:r w:rsidRPr="00860054">
              <w:rPr>
                <w:w w:val="105"/>
                <w:sz w:val="12"/>
                <w:szCs w:val="12"/>
              </w:rPr>
              <w:t>de</w:t>
            </w:r>
            <w:r w:rsidRPr="00860054">
              <w:rPr>
                <w:spacing w:val="9"/>
                <w:w w:val="105"/>
                <w:sz w:val="12"/>
                <w:szCs w:val="12"/>
              </w:rPr>
              <w:t xml:space="preserve"> </w:t>
            </w:r>
            <w:r w:rsidRPr="00860054">
              <w:rPr>
                <w:w w:val="105"/>
                <w:sz w:val="12"/>
                <w:szCs w:val="12"/>
              </w:rPr>
              <w:t>las</w:t>
            </w:r>
            <w:r w:rsidRPr="00860054">
              <w:rPr>
                <w:spacing w:val="12"/>
                <w:w w:val="105"/>
                <w:sz w:val="12"/>
                <w:szCs w:val="12"/>
              </w:rPr>
              <w:t xml:space="preserve"> </w:t>
            </w:r>
            <w:r w:rsidRPr="00860054">
              <w:rPr>
                <w:w w:val="105"/>
                <w:sz w:val="12"/>
                <w:szCs w:val="12"/>
              </w:rPr>
              <w:t>contribuciones</w:t>
            </w:r>
            <w:r w:rsidRPr="00860054">
              <w:rPr>
                <w:spacing w:val="11"/>
                <w:w w:val="105"/>
                <w:sz w:val="12"/>
                <w:szCs w:val="12"/>
              </w:rPr>
              <w:t xml:space="preserve"> </w:t>
            </w:r>
            <w:r w:rsidRPr="00860054">
              <w:rPr>
                <w:w w:val="105"/>
                <w:sz w:val="12"/>
                <w:szCs w:val="12"/>
              </w:rPr>
              <w:t>asociadas</w:t>
            </w:r>
            <w:r w:rsidRPr="00860054">
              <w:rPr>
                <w:spacing w:val="10"/>
                <w:w w:val="105"/>
                <w:sz w:val="12"/>
                <w:szCs w:val="12"/>
              </w:rPr>
              <w:t xml:space="preserve"> </w:t>
            </w:r>
            <w:r w:rsidRPr="00860054">
              <w:rPr>
                <w:w w:val="105"/>
                <w:sz w:val="12"/>
                <w:szCs w:val="12"/>
              </w:rPr>
              <w:t>a</w:t>
            </w:r>
            <w:r w:rsidRPr="00860054">
              <w:rPr>
                <w:spacing w:val="10"/>
                <w:w w:val="105"/>
                <w:sz w:val="12"/>
                <w:szCs w:val="12"/>
              </w:rPr>
              <w:t xml:space="preserve"> </w:t>
            </w:r>
            <w:r w:rsidRPr="00860054">
              <w:rPr>
                <w:w w:val="105"/>
                <w:sz w:val="12"/>
                <w:szCs w:val="12"/>
              </w:rPr>
              <w:t>los</w:t>
            </w:r>
            <w:r w:rsidRPr="00860054">
              <w:rPr>
                <w:spacing w:val="11"/>
                <w:w w:val="105"/>
                <w:sz w:val="12"/>
                <w:szCs w:val="12"/>
              </w:rPr>
              <w:t xml:space="preserve"> </w:t>
            </w:r>
            <w:r w:rsidRPr="00860054">
              <w:rPr>
                <w:w w:val="105"/>
                <w:sz w:val="12"/>
                <w:szCs w:val="12"/>
              </w:rPr>
              <w:t>sueldos</w:t>
            </w:r>
            <w:r w:rsidRPr="00860054">
              <w:rPr>
                <w:spacing w:val="10"/>
                <w:w w:val="105"/>
                <w:sz w:val="12"/>
                <w:szCs w:val="12"/>
              </w:rPr>
              <w:t xml:space="preserve"> </w:t>
            </w:r>
            <w:r w:rsidRPr="00860054">
              <w:rPr>
                <w:w w:val="105"/>
                <w:sz w:val="12"/>
                <w:szCs w:val="12"/>
              </w:rPr>
              <w:t>futuros</w:t>
            </w:r>
            <w:r w:rsidRPr="00860054">
              <w:rPr>
                <w:spacing w:val="12"/>
                <w:w w:val="105"/>
                <w:sz w:val="12"/>
                <w:szCs w:val="12"/>
              </w:rPr>
              <w:t xml:space="preserve"> </w:t>
            </w:r>
            <w:r w:rsidRPr="00860054">
              <w:rPr>
                <w:w w:val="105"/>
                <w:sz w:val="12"/>
                <w:szCs w:val="12"/>
              </w:rPr>
              <w:t>de</w:t>
            </w:r>
            <w:r w:rsidRPr="00860054">
              <w:rPr>
                <w:spacing w:val="1"/>
                <w:w w:val="105"/>
                <w:sz w:val="12"/>
                <w:szCs w:val="12"/>
              </w:rPr>
              <w:t xml:space="preserve"> </w:t>
            </w:r>
            <w:r w:rsidRPr="00860054">
              <w:rPr>
                <w:w w:val="105"/>
                <w:sz w:val="12"/>
                <w:szCs w:val="12"/>
              </w:rPr>
              <w:t>cotización</w:t>
            </w:r>
            <w:r w:rsidRPr="00860054">
              <w:rPr>
                <w:spacing w:val="3"/>
                <w:w w:val="105"/>
                <w:sz w:val="12"/>
                <w:szCs w:val="12"/>
              </w:rPr>
              <w:t xml:space="preserve"> </w:t>
            </w:r>
            <w:r w:rsidRPr="00860054">
              <w:rPr>
                <w:w w:val="105"/>
                <w:sz w:val="12"/>
                <w:szCs w:val="12"/>
              </w:rPr>
              <w:t>2.00%</w:t>
            </w:r>
          </w:p>
        </w:tc>
        <w:tc>
          <w:tcPr>
            <w:tcW w:w="1559" w:type="dxa"/>
            <w:tcBorders>
              <w:left w:val="single" w:sz="4" w:space="0" w:color="959595"/>
              <w:right w:val="single" w:sz="4" w:space="0" w:color="959595"/>
            </w:tcBorders>
          </w:tcPr>
          <w:p w14:paraId="5D86F231"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1D0633B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1F9EABD"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3BAF1B8B"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47C076E4"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3D9DE909" w14:textId="77777777" w:rsidR="00E54130" w:rsidRPr="00860054" w:rsidRDefault="00E54130" w:rsidP="00860054">
            <w:pPr>
              <w:pStyle w:val="TableParagraph"/>
              <w:spacing w:line="276" w:lineRule="auto"/>
              <w:rPr>
                <w:sz w:val="12"/>
                <w:szCs w:val="12"/>
              </w:rPr>
            </w:pPr>
          </w:p>
        </w:tc>
      </w:tr>
      <w:tr w:rsidR="00E54130" w:rsidRPr="00860054" w14:paraId="3188EEE4" w14:textId="77777777" w:rsidTr="00001825">
        <w:trPr>
          <w:trHeight w:val="138"/>
        </w:trPr>
        <w:tc>
          <w:tcPr>
            <w:tcW w:w="3997" w:type="dxa"/>
            <w:tcBorders>
              <w:left w:val="single" w:sz="4" w:space="0" w:color="auto"/>
              <w:right w:val="single" w:sz="4" w:space="0" w:color="959595"/>
            </w:tcBorders>
          </w:tcPr>
          <w:p w14:paraId="5919ECD7" w14:textId="77777777" w:rsidR="00E54130" w:rsidRPr="00860054" w:rsidRDefault="00E54130" w:rsidP="00860054">
            <w:pPr>
              <w:pStyle w:val="TableParagraph"/>
              <w:spacing w:before="11" w:line="276" w:lineRule="auto"/>
              <w:ind w:left="19"/>
              <w:rPr>
                <w:sz w:val="12"/>
                <w:szCs w:val="12"/>
              </w:rPr>
            </w:pPr>
            <w:r w:rsidRPr="00860054">
              <w:rPr>
                <w:w w:val="105"/>
                <w:sz w:val="12"/>
                <w:szCs w:val="12"/>
              </w:rPr>
              <w:t>Generación</w:t>
            </w:r>
            <w:r w:rsidRPr="00860054">
              <w:rPr>
                <w:spacing w:val="-1"/>
                <w:w w:val="105"/>
                <w:sz w:val="12"/>
                <w:szCs w:val="12"/>
              </w:rPr>
              <w:t xml:space="preserve"> </w:t>
            </w:r>
            <w:r w:rsidRPr="00860054">
              <w:rPr>
                <w:w w:val="105"/>
                <w:sz w:val="12"/>
                <w:szCs w:val="12"/>
              </w:rPr>
              <w:t>actual</w:t>
            </w:r>
          </w:p>
        </w:tc>
        <w:tc>
          <w:tcPr>
            <w:tcW w:w="1559" w:type="dxa"/>
            <w:tcBorders>
              <w:left w:val="single" w:sz="4" w:space="0" w:color="959595"/>
              <w:right w:val="single" w:sz="4" w:space="0" w:color="959595"/>
            </w:tcBorders>
          </w:tcPr>
          <w:p w14:paraId="529FE253" w14:textId="77777777" w:rsidR="00E54130" w:rsidRPr="00860054" w:rsidRDefault="00E54130" w:rsidP="00860054">
            <w:pPr>
              <w:pStyle w:val="TableParagraph"/>
              <w:spacing w:before="11"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5ABA6B68"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CB76C24" w14:textId="77777777" w:rsidR="00E54130" w:rsidRPr="00860054" w:rsidRDefault="00E54130" w:rsidP="00860054">
            <w:pPr>
              <w:pStyle w:val="TableParagraph"/>
              <w:spacing w:before="11"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63BC887A" w14:textId="77777777" w:rsidR="00E54130" w:rsidRPr="00860054" w:rsidRDefault="00E54130" w:rsidP="00860054">
            <w:pPr>
              <w:pStyle w:val="TableParagraph"/>
              <w:spacing w:before="11"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52CCA3A2" w14:textId="77777777" w:rsidR="00E54130" w:rsidRPr="00860054" w:rsidRDefault="00E54130" w:rsidP="00860054">
            <w:pPr>
              <w:pStyle w:val="TableParagraph"/>
              <w:spacing w:before="11"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0FAE6C99" w14:textId="77777777" w:rsidR="00E54130" w:rsidRPr="00860054" w:rsidRDefault="00E54130" w:rsidP="00860054">
            <w:pPr>
              <w:pStyle w:val="TableParagraph"/>
              <w:spacing w:before="11" w:line="276" w:lineRule="auto"/>
              <w:ind w:right="46"/>
              <w:jc w:val="right"/>
              <w:rPr>
                <w:sz w:val="12"/>
                <w:szCs w:val="12"/>
              </w:rPr>
            </w:pPr>
            <w:r w:rsidRPr="00860054">
              <w:rPr>
                <w:w w:val="105"/>
                <w:sz w:val="12"/>
                <w:szCs w:val="12"/>
              </w:rPr>
              <w:t>0.00</w:t>
            </w:r>
          </w:p>
        </w:tc>
      </w:tr>
      <w:tr w:rsidR="00E54130" w:rsidRPr="00860054" w14:paraId="299D59B9" w14:textId="77777777" w:rsidTr="00001825">
        <w:trPr>
          <w:trHeight w:val="81"/>
        </w:trPr>
        <w:tc>
          <w:tcPr>
            <w:tcW w:w="3997" w:type="dxa"/>
            <w:tcBorders>
              <w:left w:val="single" w:sz="4" w:space="0" w:color="auto"/>
              <w:right w:val="single" w:sz="4" w:space="0" w:color="959595"/>
            </w:tcBorders>
          </w:tcPr>
          <w:p w14:paraId="6D417B57"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Generaciones</w:t>
            </w:r>
            <w:r w:rsidRPr="00860054">
              <w:rPr>
                <w:spacing w:val="-6"/>
                <w:w w:val="105"/>
                <w:sz w:val="12"/>
                <w:szCs w:val="12"/>
              </w:rPr>
              <w:t xml:space="preserve"> </w:t>
            </w:r>
            <w:r w:rsidRPr="00860054">
              <w:rPr>
                <w:w w:val="105"/>
                <w:sz w:val="12"/>
                <w:szCs w:val="12"/>
              </w:rPr>
              <w:t>futuras</w:t>
            </w:r>
          </w:p>
        </w:tc>
        <w:tc>
          <w:tcPr>
            <w:tcW w:w="1559" w:type="dxa"/>
            <w:tcBorders>
              <w:left w:val="single" w:sz="4" w:space="0" w:color="959595"/>
              <w:right w:val="single" w:sz="4" w:space="0" w:color="959595"/>
            </w:tcBorders>
          </w:tcPr>
          <w:p w14:paraId="0425A2A2"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32DCD53A"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CECEAA2"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07F23D85"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732EC3AC"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64158BB4"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172A0751" w14:textId="77777777" w:rsidTr="00001825">
        <w:trPr>
          <w:trHeight w:val="205"/>
        </w:trPr>
        <w:tc>
          <w:tcPr>
            <w:tcW w:w="3997" w:type="dxa"/>
            <w:tcBorders>
              <w:left w:val="single" w:sz="4" w:space="0" w:color="auto"/>
              <w:right w:val="single" w:sz="4" w:space="0" w:color="959595"/>
            </w:tcBorders>
          </w:tcPr>
          <w:p w14:paraId="1487E62D"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Valor</w:t>
            </w:r>
            <w:r w:rsidRPr="00860054">
              <w:rPr>
                <w:spacing w:val="10"/>
                <w:w w:val="105"/>
                <w:sz w:val="12"/>
                <w:szCs w:val="12"/>
              </w:rPr>
              <w:t xml:space="preserve"> </w:t>
            </w:r>
            <w:r w:rsidRPr="00860054">
              <w:rPr>
                <w:w w:val="105"/>
                <w:sz w:val="12"/>
                <w:szCs w:val="12"/>
              </w:rPr>
              <w:t>presente</w:t>
            </w:r>
            <w:r w:rsidRPr="00860054">
              <w:rPr>
                <w:spacing w:val="11"/>
                <w:w w:val="105"/>
                <w:sz w:val="12"/>
                <w:szCs w:val="12"/>
              </w:rPr>
              <w:t xml:space="preserve"> </w:t>
            </w:r>
            <w:r w:rsidRPr="00860054">
              <w:rPr>
                <w:w w:val="105"/>
                <w:sz w:val="12"/>
                <w:szCs w:val="12"/>
              </w:rPr>
              <w:t>de</w:t>
            </w:r>
            <w:r w:rsidRPr="00860054">
              <w:rPr>
                <w:spacing w:val="10"/>
                <w:w w:val="105"/>
                <w:sz w:val="12"/>
                <w:szCs w:val="12"/>
              </w:rPr>
              <w:t xml:space="preserve"> </w:t>
            </w:r>
            <w:r w:rsidRPr="00860054">
              <w:rPr>
                <w:w w:val="105"/>
                <w:sz w:val="12"/>
                <w:szCs w:val="12"/>
              </w:rPr>
              <w:t>aportaciones</w:t>
            </w:r>
            <w:r w:rsidRPr="00860054">
              <w:rPr>
                <w:spacing w:val="11"/>
                <w:w w:val="105"/>
                <w:sz w:val="12"/>
                <w:szCs w:val="12"/>
              </w:rPr>
              <w:t xml:space="preserve"> </w:t>
            </w:r>
            <w:r w:rsidRPr="00860054">
              <w:rPr>
                <w:w w:val="105"/>
                <w:sz w:val="12"/>
                <w:szCs w:val="12"/>
              </w:rPr>
              <w:t>futuras</w:t>
            </w:r>
          </w:p>
        </w:tc>
        <w:tc>
          <w:tcPr>
            <w:tcW w:w="1559" w:type="dxa"/>
            <w:tcBorders>
              <w:left w:val="single" w:sz="4" w:space="0" w:color="959595"/>
              <w:right w:val="single" w:sz="4" w:space="0" w:color="959595"/>
            </w:tcBorders>
          </w:tcPr>
          <w:p w14:paraId="3C960944"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62EE430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698E4EC3"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13708C46"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5FC20F74"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32D7AD8F" w14:textId="77777777" w:rsidR="00E54130" w:rsidRPr="00860054" w:rsidRDefault="00E54130" w:rsidP="00860054">
            <w:pPr>
              <w:pStyle w:val="TableParagraph"/>
              <w:spacing w:line="276" w:lineRule="auto"/>
              <w:rPr>
                <w:sz w:val="12"/>
                <w:szCs w:val="12"/>
              </w:rPr>
            </w:pPr>
          </w:p>
        </w:tc>
      </w:tr>
      <w:tr w:rsidR="00E54130" w:rsidRPr="00860054" w14:paraId="0C0CA035" w14:textId="77777777" w:rsidTr="00001825">
        <w:trPr>
          <w:trHeight w:val="136"/>
        </w:trPr>
        <w:tc>
          <w:tcPr>
            <w:tcW w:w="3997" w:type="dxa"/>
            <w:tcBorders>
              <w:left w:val="single" w:sz="4" w:space="0" w:color="auto"/>
              <w:right w:val="single" w:sz="4" w:space="0" w:color="959595"/>
            </w:tcBorders>
          </w:tcPr>
          <w:p w14:paraId="42676307"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Generación</w:t>
            </w:r>
            <w:r w:rsidRPr="00860054">
              <w:rPr>
                <w:spacing w:val="-1"/>
                <w:w w:val="105"/>
                <w:sz w:val="12"/>
                <w:szCs w:val="12"/>
              </w:rPr>
              <w:t xml:space="preserve"> </w:t>
            </w:r>
            <w:r w:rsidRPr="00860054">
              <w:rPr>
                <w:w w:val="105"/>
                <w:sz w:val="12"/>
                <w:szCs w:val="12"/>
              </w:rPr>
              <w:t>actual</w:t>
            </w:r>
          </w:p>
        </w:tc>
        <w:tc>
          <w:tcPr>
            <w:tcW w:w="1559" w:type="dxa"/>
            <w:tcBorders>
              <w:left w:val="single" w:sz="4" w:space="0" w:color="959595"/>
              <w:right w:val="single" w:sz="4" w:space="0" w:color="959595"/>
            </w:tcBorders>
          </w:tcPr>
          <w:p w14:paraId="134ECAA7"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50C12A9B"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D8C5028"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2AEBCBD3"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32F72775"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4EB18A1F"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2D994E97" w14:textId="77777777" w:rsidTr="00001825">
        <w:trPr>
          <w:trHeight w:val="136"/>
        </w:trPr>
        <w:tc>
          <w:tcPr>
            <w:tcW w:w="3997" w:type="dxa"/>
            <w:tcBorders>
              <w:left w:val="single" w:sz="4" w:space="0" w:color="auto"/>
              <w:right w:val="single" w:sz="4" w:space="0" w:color="959595"/>
            </w:tcBorders>
          </w:tcPr>
          <w:p w14:paraId="5B6AB5AB"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Generaciones</w:t>
            </w:r>
            <w:r w:rsidRPr="00860054">
              <w:rPr>
                <w:spacing w:val="-6"/>
                <w:w w:val="105"/>
                <w:sz w:val="12"/>
                <w:szCs w:val="12"/>
              </w:rPr>
              <w:t xml:space="preserve"> </w:t>
            </w:r>
            <w:r w:rsidRPr="00860054">
              <w:rPr>
                <w:w w:val="105"/>
                <w:sz w:val="12"/>
                <w:szCs w:val="12"/>
              </w:rPr>
              <w:t>futuras</w:t>
            </w:r>
          </w:p>
        </w:tc>
        <w:tc>
          <w:tcPr>
            <w:tcW w:w="1559" w:type="dxa"/>
            <w:tcBorders>
              <w:left w:val="single" w:sz="4" w:space="0" w:color="959595"/>
              <w:right w:val="single" w:sz="4" w:space="0" w:color="959595"/>
            </w:tcBorders>
          </w:tcPr>
          <w:p w14:paraId="27C8459A"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4922EEA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C2B327F"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003D0F34"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417CE1EE"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6EF44F76"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6A05710B" w14:textId="77777777" w:rsidTr="00001825">
        <w:trPr>
          <w:trHeight w:val="81"/>
        </w:trPr>
        <w:tc>
          <w:tcPr>
            <w:tcW w:w="3997" w:type="dxa"/>
            <w:tcBorders>
              <w:left w:val="single" w:sz="4" w:space="0" w:color="auto"/>
              <w:right w:val="single" w:sz="4" w:space="0" w:color="959595"/>
            </w:tcBorders>
          </w:tcPr>
          <w:p w14:paraId="6D68BFE8"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Otros</w:t>
            </w:r>
            <w:r w:rsidRPr="00860054">
              <w:rPr>
                <w:spacing w:val="-3"/>
                <w:w w:val="105"/>
                <w:sz w:val="12"/>
                <w:szCs w:val="12"/>
              </w:rPr>
              <w:t xml:space="preserve"> </w:t>
            </w:r>
            <w:r w:rsidRPr="00860054">
              <w:rPr>
                <w:w w:val="105"/>
                <w:sz w:val="12"/>
                <w:szCs w:val="12"/>
              </w:rPr>
              <w:t>Ingresos</w:t>
            </w:r>
          </w:p>
        </w:tc>
        <w:tc>
          <w:tcPr>
            <w:tcW w:w="1559" w:type="dxa"/>
            <w:tcBorders>
              <w:left w:val="single" w:sz="4" w:space="0" w:color="959595"/>
              <w:right w:val="single" w:sz="4" w:space="0" w:color="959595"/>
            </w:tcBorders>
          </w:tcPr>
          <w:p w14:paraId="66972B4E" w14:textId="77777777" w:rsidR="00E54130" w:rsidRPr="00860054" w:rsidRDefault="00E54130" w:rsidP="00860054">
            <w:pPr>
              <w:pStyle w:val="TableParagraph"/>
              <w:spacing w:before="10" w:line="276" w:lineRule="auto"/>
              <w:ind w:right="41"/>
              <w:jc w:val="right"/>
              <w:rPr>
                <w:sz w:val="12"/>
                <w:szCs w:val="12"/>
              </w:rPr>
            </w:pPr>
            <w:r w:rsidRPr="00860054">
              <w:rPr>
                <w:w w:val="105"/>
                <w:sz w:val="12"/>
                <w:szCs w:val="12"/>
              </w:rPr>
              <w:t>0.00</w:t>
            </w:r>
          </w:p>
        </w:tc>
        <w:tc>
          <w:tcPr>
            <w:tcW w:w="1139" w:type="dxa"/>
            <w:vMerge/>
            <w:tcBorders>
              <w:top w:val="nil"/>
              <w:left w:val="single" w:sz="4" w:space="0" w:color="959595"/>
              <w:right w:val="single" w:sz="4" w:space="0" w:color="959595"/>
            </w:tcBorders>
          </w:tcPr>
          <w:p w14:paraId="50652B4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439F166"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4DEEAF25"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58C1F728" w14:textId="77777777" w:rsidR="00E54130" w:rsidRPr="00860054" w:rsidRDefault="00E54130" w:rsidP="00860054">
            <w:pPr>
              <w:pStyle w:val="TableParagraph"/>
              <w:spacing w:before="10" w:line="276" w:lineRule="auto"/>
              <w:ind w:right="45"/>
              <w:jc w:val="right"/>
              <w:rPr>
                <w:sz w:val="12"/>
                <w:szCs w:val="12"/>
              </w:rPr>
            </w:pPr>
            <w:r w:rsidRPr="00860054">
              <w:rPr>
                <w:w w:val="105"/>
                <w:sz w:val="12"/>
                <w:szCs w:val="12"/>
              </w:rPr>
              <w:t>0.00</w:t>
            </w:r>
          </w:p>
        </w:tc>
        <w:tc>
          <w:tcPr>
            <w:tcW w:w="1989" w:type="dxa"/>
            <w:tcBorders>
              <w:left w:val="single" w:sz="4" w:space="0" w:color="959595"/>
              <w:right w:val="single" w:sz="4" w:space="0" w:color="auto"/>
            </w:tcBorders>
          </w:tcPr>
          <w:p w14:paraId="243395C5" w14:textId="77777777" w:rsidR="00E54130" w:rsidRPr="00860054" w:rsidRDefault="00E54130" w:rsidP="00860054">
            <w:pPr>
              <w:pStyle w:val="TableParagraph"/>
              <w:spacing w:before="10" w:line="276" w:lineRule="auto"/>
              <w:ind w:right="46"/>
              <w:jc w:val="right"/>
              <w:rPr>
                <w:sz w:val="12"/>
                <w:szCs w:val="12"/>
              </w:rPr>
            </w:pPr>
            <w:r w:rsidRPr="00860054">
              <w:rPr>
                <w:w w:val="105"/>
                <w:sz w:val="12"/>
                <w:szCs w:val="12"/>
              </w:rPr>
              <w:t>0.00</w:t>
            </w:r>
          </w:p>
        </w:tc>
      </w:tr>
      <w:tr w:rsidR="00E54130" w:rsidRPr="00860054" w14:paraId="799C4146" w14:textId="77777777" w:rsidTr="00001825">
        <w:trPr>
          <w:trHeight w:val="205"/>
        </w:trPr>
        <w:tc>
          <w:tcPr>
            <w:tcW w:w="3997" w:type="dxa"/>
            <w:tcBorders>
              <w:left w:val="single" w:sz="4" w:space="0" w:color="auto"/>
              <w:right w:val="single" w:sz="4" w:space="0" w:color="959595"/>
            </w:tcBorders>
          </w:tcPr>
          <w:p w14:paraId="6DCEA1F6"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Déficit/superávit</w:t>
            </w:r>
            <w:r w:rsidRPr="00860054">
              <w:rPr>
                <w:spacing w:val="23"/>
                <w:w w:val="105"/>
                <w:sz w:val="12"/>
                <w:szCs w:val="12"/>
              </w:rPr>
              <w:t xml:space="preserve"> </w:t>
            </w:r>
            <w:r w:rsidRPr="00860054">
              <w:rPr>
                <w:w w:val="105"/>
                <w:sz w:val="12"/>
                <w:szCs w:val="12"/>
              </w:rPr>
              <w:t>actuarial</w:t>
            </w:r>
          </w:p>
        </w:tc>
        <w:tc>
          <w:tcPr>
            <w:tcW w:w="1559" w:type="dxa"/>
            <w:tcBorders>
              <w:left w:val="single" w:sz="4" w:space="0" w:color="959595"/>
              <w:right w:val="single" w:sz="4" w:space="0" w:color="959595"/>
            </w:tcBorders>
          </w:tcPr>
          <w:p w14:paraId="2B285AF2"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4635C410"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17AF84F6"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438CA177"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051B32BE"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7F7654B3" w14:textId="77777777" w:rsidR="00E54130" w:rsidRPr="00860054" w:rsidRDefault="00E54130" w:rsidP="00860054">
            <w:pPr>
              <w:pStyle w:val="TableParagraph"/>
              <w:spacing w:line="276" w:lineRule="auto"/>
              <w:rPr>
                <w:sz w:val="12"/>
                <w:szCs w:val="12"/>
              </w:rPr>
            </w:pPr>
          </w:p>
        </w:tc>
      </w:tr>
      <w:tr w:rsidR="00E54130" w:rsidRPr="00860054" w14:paraId="42C1C2AC" w14:textId="77777777" w:rsidTr="00001825">
        <w:trPr>
          <w:trHeight w:val="136"/>
        </w:trPr>
        <w:tc>
          <w:tcPr>
            <w:tcW w:w="3997" w:type="dxa"/>
            <w:tcBorders>
              <w:left w:val="single" w:sz="4" w:space="0" w:color="auto"/>
              <w:right w:val="single" w:sz="4" w:space="0" w:color="959595"/>
            </w:tcBorders>
          </w:tcPr>
          <w:p w14:paraId="7A810A25"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Generación</w:t>
            </w:r>
            <w:r w:rsidRPr="00860054">
              <w:rPr>
                <w:spacing w:val="-1"/>
                <w:w w:val="105"/>
                <w:sz w:val="12"/>
                <w:szCs w:val="12"/>
              </w:rPr>
              <w:t xml:space="preserve"> </w:t>
            </w:r>
            <w:r w:rsidRPr="00860054">
              <w:rPr>
                <w:w w:val="105"/>
                <w:sz w:val="12"/>
                <w:szCs w:val="12"/>
              </w:rPr>
              <w:t>actual</w:t>
            </w:r>
          </w:p>
        </w:tc>
        <w:tc>
          <w:tcPr>
            <w:tcW w:w="1559" w:type="dxa"/>
            <w:tcBorders>
              <w:left w:val="single" w:sz="4" w:space="0" w:color="959595"/>
              <w:right w:val="single" w:sz="4" w:space="0" w:color="959595"/>
            </w:tcBorders>
          </w:tcPr>
          <w:p w14:paraId="436F270D" w14:textId="77777777" w:rsidR="00E54130" w:rsidRPr="00860054" w:rsidRDefault="00E54130" w:rsidP="00860054">
            <w:pPr>
              <w:pStyle w:val="TableParagraph"/>
              <w:spacing w:before="10" w:line="276" w:lineRule="auto"/>
              <w:ind w:right="13"/>
              <w:jc w:val="right"/>
              <w:rPr>
                <w:sz w:val="12"/>
                <w:szCs w:val="12"/>
              </w:rPr>
            </w:pPr>
            <w:r w:rsidRPr="00860054">
              <w:rPr>
                <w:color w:val="FF0000"/>
                <w:w w:val="105"/>
                <w:sz w:val="12"/>
                <w:szCs w:val="12"/>
              </w:rPr>
              <w:t>(23,694,141,987.93)</w:t>
            </w:r>
          </w:p>
        </w:tc>
        <w:tc>
          <w:tcPr>
            <w:tcW w:w="1139" w:type="dxa"/>
            <w:vMerge/>
            <w:tcBorders>
              <w:top w:val="nil"/>
              <w:left w:val="single" w:sz="4" w:space="0" w:color="959595"/>
              <w:right w:val="single" w:sz="4" w:space="0" w:color="959595"/>
            </w:tcBorders>
          </w:tcPr>
          <w:p w14:paraId="1A39F012"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BBBADEB" w14:textId="77777777" w:rsidR="00E54130" w:rsidRPr="00860054" w:rsidRDefault="00E54130" w:rsidP="00860054">
            <w:pPr>
              <w:pStyle w:val="TableParagraph"/>
              <w:spacing w:before="10" w:line="276" w:lineRule="auto"/>
              <w:ind w:right="14"/>
              <w:jc w:val="right"/>
              <w:rPr>
                <w:sz w:val="12"/>
                <w:szCs w:val="12"/>
              </w:rPr>
            </w:pPr>
            <w:r w:rsidRPr="00860054">
              <w:rPr>
                <w:color w:val="FF0000"/>
                <w:w w:val="105"/>
                <w:sz w:val="12"/>
                <w:szCs w:val="12"/>
              </w:rPr>
              <w:t>(134,373,061.86)</w:t>
            </w:r>
          </w:p>
        </w:tc>
        <w:tc>
          <w:tcPr>
            <w:tcW w:w="1559" w:type="dxa"/>
            <w:tcBorders>
              <w:left w:val="single" w:sz="4" w:space="0" w:color="959595"/>
              <w:right w:val="single" w:sz="4" w:space="0" w:color="959595"/>
            </w:tcBorders>
          </w:tcPr>
          <w:p w14:paraId="2A0BDFDF" w14:textId="77777777" w:rsidR="00E54130" w:rsidRPr="00860054" w:rsidRDefault="00E54130" w:rsidP="00860054">
            <w:pPr>
              <w:pStyle w:val="TableParagraph"/>
              <w:spacing w:before="10" w:line="276" w:lineRule="auto"/>
              <w:ind w:right="15"/>
              <w:jc w:val="right"/>
              <w:rPr>
                <w:sz w:val="12"/>
                <w:szCs w:val="12"/>
              </w:rPr>
            </w:pPr>
            <w:r w:rsidRPr="00860054">
              <w:rPr>
                <w:color w:val="FF0000"/>
                <w:w w:val="105"/>
                <w:sz w:val="12"/>
                <w:szCs w:val="12"/>
              </w:rPr>
              <w:t>(907,527,681.73)</w:t>
            </w:r>
          </w:p>
        </w:tc>
        <w:tc>
          <w:tcPr>
            <w:tcW w:w="1413" w:type="dxa"/>
            <w:tcBorders>
              <w:left w:val="single" w:sz="4" w:space="0" w:color="959595"/>
              <w:right w:val="single" w:sz="4" w:space="0" w:color="959595"/>
            </w:tcBorders>
          </w:tcPr>
          <w:p w14:paraId="24983D23" w14:textId="77777777" w:rsidR="00E54130" w:rsidRPr="00860054" w:rsidRDefault="00E54130" w:rsidP="00860054">
            <w:pPr>
              <w:pStyle w:val="TableParagraph"/>
              <w:spacing w:before="10" w:line="276" w:lineRule="auto"/>
              <w:ind w:right="17"/>
              <w:jc w:val="right"/>
              <w:rPr>
                <w:sz w:val="12"/>
                <w:szCs w:val="12"/>
              </w:rPr>
            </w:pPr>
            <w:r w:rsidRPr="00860054">
              <w:rPr>
                <w:color w:val="FF0000"/>
                <w:w w:val="105"/>
                <w:sz w:val="12"/>
                <w:szCs w:val="12"/>
              </w:rPr>
              <w:t>(1,720,727,713.99)</w:t>
            </w:r>
          </w:p>
        </w:tc>
        <w:tc>
          <w:tcPr>
            <w:tcW w:w="1989" w:type="dxa"/>
            <w:tcBorders>
              <w:left w:val="single" w:sz="4" w:space="0" w:color="959595"/>
              <w:right w:val="single" w:sz="4" w:space="0" w:color="auto"/>
            </w:tcBorders>
          </w:tcPr>
          <w:p w14:paraId="7F6E3A5B" w14:textId="77777777" w:rsidR="00E54130" w:rsidRPr="00860054" w:rsidRDefault="00E54130" w:rsidP="00860054">
            <w:pPr>
              <w:pStyle w:val="TableParagraph"/>
              <w:spacing w:before="10" w:line="276" w:lineRule="auto"/>
              <w:ind w:right="18"/>
              <w:jc w:val="right"/>
              <w:rPr>
                <w:sz w:val="12"/>
                <w:szCs w:val="12"/>
              </w:rPr>
            </w:pPr>
            <w:r w:rsidRPr="00860054">
              <w:rPr>
                <w:color w:val="FF0000"/>
                <w:w w:val="105"/>
                <w:sz w:val="12"/>
                <w:szCs w:val="12"/>
              </w:rPr>
              <w:t>(26,456,770,445.51)</w:t>
            </w:r>
          </w:p>
        </w:tc>
      </w:tr>
      <w:tr w:rsidR="00E54130" w:rsidRPr="00860054" w14:paraId="1B2D5339" w14:textId="77777777" w:rsidTr="00001825">
        <w:trPr>
          <w:trHeight w:val="205"/>
        </w:trPr>
        <w:tc>
          <w:tcPr>
            <w:tcW w:w="3997" w:type="dxa"/>
            <w:tcBorders>
              <w:left w:val="single" w:sz="4" w:space="0" w:color="auto"/>
              <w:right w:val="single" w:sz="4" w:space="0" w:color="959595"/>
            </w:tcBorders>
          </w:tcPr>
          <w:p w14:paraId="1E562604"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Generaciones</w:t>
            </w:r>
            <w:r w:rsidRPr="00860054">
              <w:rPr>
                <w:spacing w:val="-6"/>
                <w:w w:val="105"/>
                <w:sz w:val="12"/>
                <w:szCs w:val="12"/>
              </w:rPr>
              <w:t xml:space="preserve"> </w:t>
            </w:r>
            <w:r w:rsidRPr="00860054">
              <w:rPr>
                <w:w w:val="105"/>
                <w:sz w:val="12"/>
                <w:szCs w:val="12"/>
              </w:rPr>
              <w:t>futuras</w:t>
            </w:r>
          </w:p>
        </w:tc>
        <w:tc>
          <w:tcPr>
            <w:tcW w:w="1559" w:type="dxa"/>
            <w:tcBorders>
              <w:left w:val="single" w:sz="4" w:space="0" w:color="959595"/>
              <w:right w:val="single" w:sz="4" w:space="0" w:color="959595"/>
            </w:tcBorders>
          </w:tcPr>
          <w:p w14:paraId="69FD1FA6" w14:textId="77777777" w:rsidR="00E54130" w:rsidRPr="00860054" w:rsidRDefault="00E54130" w:rsidP="00860054">
            <w:pPr>
              <w:pStyle w:val="TableParagraph"/>
              <w:spacing w:before="10" w:line="276" w:lineRule="auto"/>
              <w:ind w:right="13"/>
              <w:jc w:val="right"/>
              <w:rPr>
                <w:sz w:val="12"/>
                <w:szCs w:val="12"/>
              </w:rPr>
            </w:pPr>
            <w:r w:rsidRPr="00860054">
              <w:rPr>
                <w:color w:val="FF0000"/>
                <w:w w:val="105"/>
                <w:sz w:val="12"/>
                <w:szCs w:val="12"/>
              </w:rPr>
              <w:t>(23,432,025,581.21)</w:t>
            </w:r>
          </w:p>
        </w:tc>
        <w:tc>
          <w:tcPr>
            <w:tcW w:w="1139" w:type="dxa"/>
            <w:vMerge/>
            <w:tcBorders>
              <w:top w:val="nil"/>
              <w:left w:val="single" w:sz="4" w:space="0" w:color="959595"/>
              <w:right w:val="single" w:sz="4" w:space="0" w:color="959595"/>
            </w:tcBorders>
          </w:tcPr>
          <w:p w14:paraId="2EB405FD"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B5676DA" w14:textId="77777777" w:rsidR="00E54130" w:rsidRPr="00860054" w:rsidRDefault="00E54130" w:rsidP="00860054">
            <w:pPr>
              <w:pStyle w:val="TableParagraph"/>
              <w:spacing w:before="10" w:line="276" w:lineRule="auto"/>
              <w:ind w:right="43"/>
              <w:jc w:val="right"/>
              <w:rPr>
                <w:sz w:val="12"/>
                <w:szCs w:val="12"/>
              </w:rPr>
            </w:pPr>
            <w:r w:rsidRPr="00860054">
              <w:rPr>
                <w:w w:val="105"/>
                <w:sz w:val="12"/>
                <w:szCs w:val="12"/>
              </w:rPr>
              <w:t>0.00</w:t>
            </w:r>
          </w:p>
        </w:tc>
        <w:tc>
          <w:tcPr>
            <w:tcW w:w="1559" w:type="dxa"/>
            <w:tcBorders>
              <w:left w:val="single" w:sz="4" w:space="0" w:color="959595"/>
              <w:right w:val="single" w:sz="4" w:space="0" w:color="959595"/>
            </w:tcBorders>
          </w:tcPr>
          <w:p w14:paraId="4F1A6F06" w14:textId="77777777" w:rsidR="00E54130" w:rsidRPr="00860054" w:rsidRDefault="00E54130" w:rsidP="00860054">
            <w:pPr>
              <w:pStyle w:val="TableParagraph"/>
              <w:spacing w:before="10" w:line="276" w:lineRule="auto"/>
              <w:ind w:right="44"/>
              <w:jc w:val="right"/>
              <w:rPr>
                <w:sz w:val="12"/>
                <w:szCs w:val="12"/>
              </w:rPr>
            </w:pPr>
            <w:r w:rsidRPr="00860054">
              <w:rPr>
                <w:w w:val="105"/>
                <w:sz w:val="12"/>
                <w:szCs w:val="12"/>
              </w:rPr>
              <w:t>0.00</w:t>
            </w:r>
          </w:p>
        </w:tc>
        <w:tc>
          <w:tcPr>
            <w:tcW w:w="1413" w:type="dxa"/>
            <w:tcBorders>
              <w:left w:val="single" w:sz="4" w:space="0" w:color="959595"/>
              <w:right w:val="single" w:sz="4" w:space="0" w:color="959595"/>
            </w:tcBorders>
          </w:tcPr>
          <w:p w14:paraId="44220D40" w14:textId="77777777" w:rsidR="00E54130" w:rsidRPr="00860054" w:rsidRDefault="00E54130" w:rsidP="00860054">
            <w:pPr>
              <w:pStyle w:val="TableParagraph"/>
              <w:spacing w:before="10" w:line="276" w:lineRule="auto"/>
              <w:ind w:right="17"/>
              <w:jc w:val="right"/>
              <w:rPr>
                <w:sz w:val="12"/>
                <w:szCs w:val="12"/>
              </w:rPr>
            </w:pPr>
            <w:r w:rsidRPr="00860054">
              <w:rPr>
                <w:color w:val="FF0000"/>
                <w:w w:val="105"/>
                <w:sz w:val="12"/>
                <w:szCs w:val="12"/>
              </w:rPr>
              <w:t>(4,161,754,397.01)</w:t>
            </w:r>
          </w:p>
        </w:tc>
        <w:tc>
          <w:tcPr>
            <w:tcW w:w="1989" w:type="dxa"/>
            <w:tcBorders>
              <w:left w:val="single" w:sz="4" w:space="0" w:color="959595"/>
              <w:right w:val="single" w:sz="4" w:space="0" w:color="auto"/>
            </w:tcBorders>
          </w:tcPr>
          <w:p w14:paraId="69632272" w14:textId="77777777" w:rsidR="00E54130" w:rsidRPr="00860054" w:rsidRDefault="00E54130" w:rsidP="00860054">
            <w:pPr>
              <w:pStyle w:val="TableParagraph"/>
              <w:spacing w:before="10" w:line="276" w:lineRule="auto"/>
              <w:ind w:right="18"/>
              <w:jc w:val="right"/>
              <w:rPr>
                <w:sz w:val="12"/>
                <w:szCs w:val="12"/>
              </w:rPr>
            </w:pPr>
            <w:r w:rsidRPr="00860054">
              <w:rPr>
                <w:color w:val="FF0000"/>
                <w:w w:val="105"/>
                <w:sz w:val="12"/>
                <w:szCs w:val="12"/>
              </w:rPr>
              <w:t>(27,593,779,978.22)</w:t>
            </w:r>
          </w:p>
        </w:tc>
      </w:tr>
      <w:tr w:rsidR="00E54130" w:rsidRPr="00860054" w14:paraId="3A31117D" w14:textId="77777777" w:rsidTr="00001825">
        <w:trPr>
          <w:trHeight w:val="205"/>
        </w:trPr>
        <w:tc>
          <w:tcPr>
            <w:tcW w:w="3997" w:type="dxa"/>
            <w:tcBorders>
              <w:left w:val="single" w:sz="4" w:space="0" w:color="auto"/>
              <w:right w:val="single" w:sz="4" w:space="0" w:color="959595"/>
            </w:tcBorders>
          </w:tcPr>
          <w:p w14:paraId="34DE6316" w14:textId="77777777" w:rsidR="00E54130" w:rsidRPr="00860054" w:rsidRDefault="00E54130" w:rsidP="00860054">
            <w:pPr>
              <w:pStyle w:val="TableParagraph"/>
              <w:spacing w:before="78" w:line="276" w:lineRule="auto"/>
              <w:ind w:left="21"/>
              <w:rPr>
                <w:sz w:val="12"/>
                <w:szCs w:val="12"/>
              </w:rPr>
            </w:pPr>
            <w:r w:rsidRPr="00860054">
              <w:rPr>
                <w:w w:val="105"/>
                <w:sz w:val="12"/>
                <w:szCs w:val="12"/>
              </w:rPr>
              <w:t>Periodo</w:t>
            </w:r>
            <w:r w:rsidRPr="00860054">
              <w:rPr>
                <w:spacing w:val="13"/>
                <w:w w:val="105"/>
                <w:sz w:val="12"/>
                <w:szCs w:val="12"/>
              </w:rPr>
              <w:t xml:space="preserve"> </w:t>
            </w:r>
            <w:r w:rsidRPr="00860054">
              <w:rPr>
                <w:w w:val="105"/>
                <w:sz w:val="12"/>
                <w:szCs w:val="12"/>
              </w:rPr>
              <w:t>de</w:t>
            </w:r>
            <w:r w:rsidRPr="00860054">
              <w:rPr>
                <w:spacing w:val="12"/>
                <w:w w:val="105"/>
                <w:sz w:val="12"/>
                <w:szCs w:val="12"/>
              </w:rPr>
              <w:t xml:space="preserve"> </w:t>
            </w:r>
            <w:r w:rsidRPr="00860054">
              <w:rPr>
                <w:w w:val="105"/>
                <w:sz w:val="12"/>
                <w:szCs w:val="12"/>
              </w:rPr>
              <w:t>suficiencia</w:t>
            </w:r>
          </w:p>
        </w:tc>
        <w:tc>
          <w:tcPr>
            <w:tcW w:w="1559" w:type="dxa"/>
            <w:tcBorders>
              <w:left w:val="single" w:sz="4" w:space="0" w:color="959595"/>
              <w:right w:val="single" w:sz="4" w:space="0" w:color="959595"/>
            </w:tcBorders>
          </w:tcPr>
          <w:p w14:paraId="528C115E"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62831CD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5AF627D7"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306344BD"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6B50D422"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16E71583" w14:textId="77777777" w:rsidR="00E54130" w:rsidRPr="00860054" w:rsidRDefault="00E54130" w:rsidP="00860054">
            <w:pPr>
              <w:pStyle w:val="TableParagraph"/>
              <w:spacing w:line="276" w:lineRule="auto"/>
              <w:rPr>
                <w:sz w:val="12"/>
                <w:szCs w:val="12"/>
              </w:rPr>
            </w:pPr>
          </w:p>
        </w:tc>
      </w:tr>
      <w:tr w:rsidR="00E54130" w:rsidRPr="00860054" w14:paraId="462D6745" w14:textId="77777777" w:rsidTr="00001825">
        <w:trPr>
          <w:trHeight w:val="136"/>
        </w:trPr>
        <w:tc>
          <w:tcPr>
            <w:tcW w:w="3997" w:type="dxa"/>
            <w:tcBorders>
              <w:left w:val="single" w:sz="4" w:space="0" w:color="auto"/>
              <w:right w:val="single" w:sz="4" w:space="0" w:color="959595"/>
            </w:tcBorders>
          </w:tcPr>
          <w:p w14:paraId="0778CC85"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lastRenderedPageBreak/>
              <w:t>Año</w:t>
            </w:r>
            <w:r w:rsidRPr="00860054">
              <w:rPr>
                <w:spacing w:val="6"/>
                <w:w w:val="105"/>
                <w:sz w:val="12"/>
                <w:szCs w:val="12"/>
              </w:rPr>
              <w:t xml:space="preserve"> </w:t>
            </w:r>
            <w:r w:rsidRPr="00860054">
              <w:rPr>
                <w:w w:val="105"/>
                <w:sz w:val="12"/>
                <w:szCs w:val="12"/>
              </w:rPr>
              <w:t>de</w:t>
            </w:r>
            <w:r w:rsidRPr="00860054">
              <w:rPr>
                <w:spacing w:val="7"/>
                <w:w w:val="105"/>
                <w:sz w:val="12"/>
                <w:szCs w:val="12"/>
              </w:rPr>
              <w:t xml:space="preserve"> </w:t>
            </w:r>
            <w:r w:rsidRPr="00860054">
              <w:rPr>
                <w:w w:val="105"/>
                <w:sz w:val="12"/>
                <w:szCs w:val="12"/>
              </w:rPr>
              <w:t>descapitalización</w:t>
            </w:r>
          </w:p>
        </w:tc>
        <w:tc>
          <w:tcPr>
            <w:tcW w:w="1559" w:type="dxa"/>
            <w:tcBorders>
              <w:left w:val="single" w:sz="4" w:space="0" w:color="959595"/>
              <w:right w:val="single" w:sz="4" w:space="0" w:color="959595"/>
            </w:tcBorders>
          </w:tcPr>
          <w:p w14:paraId="404AB134" w14:textId="77777777" w:rsidR="00E54130" w:rsidRPr="00860054" w:rsidRDefault="00E54130" w:rsidP="00860054">
            <w:pPr>
              <w:pStyle w:val="TableParagraph"/>
              <w:spacing w:before="10" w:line="276" w:lineRule="auto"/>
              <w:ind w:left="58" w:right="33"/>
              <w:jc w:val="center"/>
              <w:rPr>
                <w:sz w:val="12"/>
                <w:szCs w:val="12"/>
              </w:rPr>
            </w:pPr>
            <w:r w:rsidRPr="00860054">
              <w:rPr>
                <w:w w:val="105"/>
                <w:sz w:val="12"/>
                <w:szCs w:val="12"/>
              </w:rPr>
              <w:t>2023</w:t>
            </w:r>
          </w:p>
        </w:tc>
        <w:tc>
          <w:tcPr>
            <w:tcW w:w="1139" w:type="dxa"/>
            <w:vMerge/>
            <w:tcBorders>
              <w:top w:val="nil"/>
              <w:left w:val="single" w:sz="4" w:space="0" w:color="959595"/>
              <w:right w:val="single" w:sz="4" w:space="0" w:color="959595"/>
            </w:tcBorders>
          </w:tcPr>
          <w:p w14:paraId="0C7CFC2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31E1F2A1" w14:textId="77777777" w:rsidR="00E54130" w:rsidRPr="00860054" w:rsidRDefault="00E54130" w:rsidP="00860054">
            <w:pPr>
              <w:pStyle w:val="TableParagraph"/>
              <w:spacing w:before="10" w:line="276" w:lineRule="auto"/>
              <w:ind w:left="44" w:right="20"/>
              <w:jc w:val="center"/>
              <w:rPr>
                <w:sz w:val="12"/>
                <w:szCs w:val="12"/>
              </w:rPr>
            </w:pPr>
            <w:r w:rsidRPr="00860054">
              <w:rPr>
                <w:w w:val="105"/>
                <w:sz w:val="12"/>
                <w:szCs w:val="12"/>
              </w:rPr>
              <w:t>2023</w:t>
            </w:r>
          </w:p>
        </w:tc>
        <w:tc>
          <w:tcPr>
            <w:tcW w:w="1559" w:type="dxa"/>
            <w:tcBorders>
              <w:left w:val="single" w:sz="4" w:space="0" w:color="959595"/>
              <w:right w:val="single" w:sz="4" w:space="0" w:color="959595"/>
            </w:tcBorders>
          </w:tcPr>
          <w:p w14:paraId="4425E680" w14:textId="77777777" w:rsidR="00E54130" w:rsidRPr="00860054" w:rsidRDefault="00E54130" w:rsidP="00860054">
            <w:pPr>
              <w:pStyle w:val="TableParagraph"/>
              <w:spacing w:before="10" w:line="276" w:lineRule="auto"/>
              <w:ind w:left="27" w:right="5"/>
              <w:jc w:val="center"/>
              <w:rPr>
                <w:sz w:val="12"/>
                <w:szCs w:val="12"/>
              </w:rPr>
            </w:pPr>
            <w:r w:rsidRPr="00860054">
              <w:rPr>
                <w:w w:val="105"/>
                <w:sz w:val="12"/>
                <w:szCs w:val="12"/>
              </w:rPr>
              <w:t>2023</w:t>
            </w:r>
          </w:p>
        </w:tc>
        <w:tc>
          <w:tcPr>
            <w:tcW w:w="1413" w:type="dxa"/>
            <w:tcBorders>
              <w:left w:val="single" w:sz="4" w:space="0" w:color="959595"/>
              <w:right w:val="single" w:sz="4" w:space="0" w:color="959595"/>
            </w:tcBorders>
          </w:tcPr>
          <w:p w14:paraId="7D08986F" w14:textId="77777777" w:rsidR="00E54130" w:rsidRPr="00860054" w:rsidRDefault="00E54130" w:rsidP="00860054">
            <w:pPr>
              <w:pStyle w:val="TableParagraph"/>
              <w:spacing w:before="10" w:line="276" w:lineRule="auto"/>
              <w:ind w:left="84" w:right="66"/>
              <w:jc w:val="center"/>
              <w:rPr>
                <w:sz w:val="12"/>
                <w:szCs w:val="12"/>
              </w:rPr>
            </w:pPr>
            <w:r w:rsidRPr="00860054">
              <w:rPr>
                <w:w w:val="105"/>
                <w:sz w:val="12"/>
                <w:szCs w:val="12"/>
              </w:rPr>
              <w:t>2023</w:t>
            </w:r>
          </w:p>
        </w:tc>
        <w:tc>
          <w:tcPr>
            <w:tcW w:w="1989" w:type="dxa"/>
            <w:tcBorders>
              <w:left w:val="single" w:sz="4" w:space="0" w:color="959595"/>
              <w:right w:val="single" w:sz="4" w:space="0" w:color="auto"/>
            </w:tcBorders>
          </w:tcPr>
          <w:p w14:paraId="4DCCD5A8" w14:textId="77777777" w:rsidR="00E54130" w:rsidRPr="00860054" w:rsidRDefault="00E54130" w:rsidP="00860054">
            <w:pPr>
              <w:pStyle w:val="TableParagraph"/>
              <w:spacing w:before="10" w:line="276" w:lineRule="auto"/>
              <w:ind w:left="869" w:right="851"/>
              <w:jc w:val="center"/>
              <w:rPr>
                <w:sz w:val="12"/>
                <w:szCs w:val="12"/>
              </w:rPr>
            </w:pPr>
            <w:r w:rsidRPr="00860054">
              <w:rPr>
                <w:w w:val="105"/>
                <w:sz w:val="12"/>
                <w:szCs w:val="12"/>
              </w:rPr>
              <w:t>2023</w:t>
            </w:r>
          </w:p>
        </w:tc>
      </w:tr>
      <w:tr w:rsidR="00E54130" w:rsidRPr="00860054" w14:paraId="3ADD114A" w14:textId="77777777" w:rsidTr="00001825">
        <w:trPr>
          <w:trHeight w:val="205"/>
        </w:trPr>
        <w:tc>
          <w:tcPr>
            <w:tcW w:w="3997" w:type="dxa"/>
            <w:tcBorders>
              <w:left w:val="single" w:sz="4" w:space="0" w:color="auto"/>
              <w:right w:val="single" w:sz="4" w:space="0" w:color="959595"/>
            </w:tcBorders>
          </w:tcPr>
          <w:p w14:paraId="56DFA8B8" w14:textId="77777777" w:rsidR="00E54130" w:rsidRPr="00860054" w:rsidRDefault="00E54130" w:rsidP="00860054">
            <w:pPr>
              <w:pStyle w:val="TableParagraph"/>
              <w:spacing w:before="10" w:line="276" w:lineRule="auto"/>
              <w:ind w:left="18"/>
              <w:rPr>
                <w:sz w:val="12"/>
                <w:szCs w:val="12"/>
              </w:rPr>
            </w:pPr>
            <w:r w:rsidRPr="00860054">
              <w:rPr>
                <w:w w:val="105"/>
                <w:sz w:val="12"/>
                <w:szCs w:val="12"/>
              </w:rPr>
              <w:lastRenderedPageBreak/>
              <w:t>Tasa</w:t>
            </w:r>
            <w:r w:rsidRPr="00860054">
              <w:rPr>
                <w:spacing w:val="-4"/>
                <w:w w:val="105"/>
                <w:sz w:val="12"/>
                <w:szCs w:val="12"/>
              </w:rPr>
              <w:t xml:space="preserve"> </w:t>
            </w:r>
            <w:r w:rsidRPr="00860054">
              <w:rPr>
                <w:w w:val="105"/>
                <w:sz w:val="12"/>
                <w:szCs w:val="12"/>
              </w:rPr>
              <w:t>de</w:t>
            </w:r>
            <w:r w:rsidRPr="00860054">
              <w:rPr>
                <w:spacing w:val="-3"/>
                <w:w w:val="105"/>
                <w:sz w:val="12"/>
                <w:szCs w:val="12"/>
              </w:rPr>
              <w:t xml:space="preserve"> </w:t>
            </w:r>
            <w:r w:rsidRPr="00860054">
              <w:rPr>
                <w:w w:val="105"/>
                <w:sz w:val="12"/>
                <w:szCs w:val="12"/>
              </w:rPr>
              <w:t>rendimiento</w:t>
            </w:r>
          </w:p>
        </w:tc>
        <w:tc>
          <w:tcPr>
            <w:tcW w:w="1559" w:type="dxa"/>
            <w:tcBorders>
              <w:left w:val="single" w:sz="4" w:space="0" w:color="959595"/>
              <w:right w:val="single" w:sz="4" w:space="0" w:color="959595"/>
            </w:tcBorders>
          </w:tcPr>
          <w:p w14:paraId="5D586ED6" w14:textId="77777777" w:rsidR="00E54130" w:rsidRPr="00860054" w:rsidRDefault="00E54130" w:rsidP="00860054">
            <w:pPr>
              <w:pStyle w:val="TableParagraph"/>
              <w:spacing w:before="10" w:line="276" w:lineRule="auto"/>
              <w:ind w:left="58" w:right="32"/>
              <w:jc w:val="center"/>
              <w:rPr>
                <w:sz w:val="12"/>
                <w:szCs w:val="12"/>
              </w:rPr>
            </w:pPr>
            <w:r w:rsidRPr="00860054">
              <w:rPr>
                <w:w w:val="105"/>
                <w:sz w:val="12"/>
                <w:szCs w:val="12"/>
              </w:rPr>
              <w:t>2.00%</w:t>
            </w:r>
          </w:p>
        </w:tc>
        <w:tc>
          <w:tcPr>
            <w:tcW w:w="1139" w:type="dxa"/>
            <w:vMerge/>
            <w:tcBorders>
              <w:top w:val="nil"/>
              <w:left w:val="single" w:sz="4" w:space="0" w:color="959595"/>
              <w:right w:val="single" w:sz="4" w:space="0" w:color="959595"/>
            </w:tcBorders>
          </w:tcPr>
          <w:p w14:paraId="24A0F956"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4E8A19CE" w14:textId="77777777" w:rsidR="00E54130" w:rsidRPr="00860054" w:rsidRDefault="00E54130" w:rsidP="00860054">
            <w:pPr>
              <w:pStyle w:val="TableParagraph"/>
              <w:spacing w:before="10" w:line="276" w:lineRule="auto"/>
              <w:ind w:left="44" w:right="19"/>
              <w:jc w:val="center"/>
              <w:rPr>
                <w:sz w:val="12"/>
                <w:szCs w:val="12"/>
              </w:rPr>
            </w:pPr>
            <w:r w:rsidRPr="00860054">
              <w:rPr>
                <w:w w:val="105"/>
                <w:sz w:val="12"/>
                <w:szCs w:val="12"/>
              </w:rPr>
              <w:t>2.00%</w:t>
            </w:r>
          </w:p>
        </w:tc>
        <w:tc>
          <w:tcPr>
            <w:tcW w:w="1559" w:type="dxa"/>
            <w:tcBorders>
              <w:left w:val="single" w:sz="4" w:space="0" w:color="959595"/>
              <w:right w:val="single" w:sz="4" w:space="0" w:color="959595"/>
            </w:tcBorders>
          </w:tcPr>
          <w:p w14:paraId="230CCB34" w14:textId="77777777" w:rsidR="00E54130" w:rsidRPr="00860054" w:rsidRDefault="00E54130" w:rsidP="00860054">
            <w:pPr>
              <w:pStyle w:val="TableParagraph"/>
              <w:spacing w:before="10" w:line="276" w:lineRule="auto"/>
              <w:ind w:left="27" w:right="4"/>
              <w:jc w:val="center"/>
              <w:rPr>
                <w:sz w:val="12"/>
                <w:szCs w:val="12"/>
              </w:rPr>
            </w:pPr>
            <w:r w:rsidRPr="00860054">
              <w:rPr>
                <w:w w:val="105"/>
                <w:sz w:val="12"/>
                <w:szCs w:val="12"/>
              </w:rPr>
              <w:t>2.00%</w:t>
            </w:r>
          </w:p>
        </w:tc>
        <w:tc>
          <w:tcPr>
            <w:tcW w:w="1413" w:type="dxa"/>
            <w:tcBorders>
              <w:left w:val="single" w:sz="4" w:space="0" w:color="959595"/>
              <w:right w:val="single" w:sz="4" w:space="0" w:color="959595"/>
            </w:tcBorders>
          </w:tcPr>
          <w:p w14:paraId="3CDC5BCA" w14:textId="77777777" w:rsidR="00E54130" w:rsidRPr="00860054" w:rsidRDefault="00E54130" w:rsidP="00860054">
            <w:pPr>
              <w:pStyle w:val="TableParagraph"/>
              <w:spacing w:before="10" w:line="276" w:lineRule="auto"/>
              <w:ind w:left="85" w:right="66"/>
              <w:jc w:val="center"/>
              <w:rPr>
                <w:sz w:val="12"/>
                <w:szCs w:val="12"/>
              </w:rPr>
            </w:pPr>
            <w:r w:rsidRPr="00860054">
              <w:rPr>
                <w:w w:val="105"/>
                <w:sz w:val="12"/>
                <w:szCs w:val="12"/>
              </w:rPr>
              <w:t>2.00%</w:t>
            </w:r>
          </w:p>
        </w:tc>
        <w:tc>
          <w:tcPr>
            <w:tcW w:w="1989" w:type="dxa"/>
            <w:tcBorders>
              <w:left w:val="single" w:sz="4" w:space="0" w:color="959595"/>
              <w:right w:val="single" w:sz="4" w:space="0" w:color="auto"/>
            </w:tcBorders>
          </w:tcPr>
          <w:p w14:paraId="6CBA1C50" w14:textId="77777777" w:rsidR="00E54130" w:rsidRPr="00860054" w:rsidRDefault="00E54130" w:rsidP="00860054">
            <w:pPr>
              <w:pStyle w:val="TableParagraph"/>
              <w:spacing w:before="10" w:line="276" w:lineRule="auto"/>
              <w:ind w:left="870" w:right="851"/>
              <w:jc w:val="center"/>
              <w:rPr>
                <w:sz w:val="12"/>
                <w:szCs w:val="12"/>
              </w:rPr>
            </w:pPr>
            <w:r w:rsidRPr="00860054">
              <w:rPr>
                <w:w w:val="105"/>
                <w:sz w:val="12"/>
                <w:szCs w:val="12"/>
              </w:rPr>
              <w:t>2.00%</w:t>
            </w:r>
          </w:p>
        </w:tc>
      </w:tr>
      <w:tr w:rsidR="00E54130" w:rsidRPr="00860054" w14:paraId="798785CE" w14:textId="77777777" w:rsidTr="00001825">
        <w:trPr>
          <w:trHeight w:val="205"/>
        </w:trPr>
        <w:tc>
          <w:tcPr>
            <w:tcW w:w="3997" w:type="dxa"/>
            <w:tcBorders>
              <w:left w:val="single" w:sz="4" w:space="0" w:color="auto"/>
              <w:right w:val="single" w:sz="4" w:space="0" w:color="959595"/>
            </w:tcBorders>
          </w:tcPr>
          <w:p w14:paraId="4DED10D5" w14:textId="77777777" w:rsidR="00E54130" w:rsidRPr="00860054" w:rsidRDefault="00E54130" w:rsidP="00860054">
            <w:pPr>
              <w:pStyle w:val="TableParagraph"/>
              <w:spacing w:before="79" w:line="276" w:lineRule="auto"/>
              <w:ind w:left="21"/>
              <w:rPr>
                <w:sz w:val="12"/>
                <w:szCs w:val="12"/>
              </w:rPr>
            </w:pPr>
            <w:r w:rsidRPr="00860054">
              <w:rPr>
                <w:w w:val="105"/>
                <w:sz w:val="12"/>
                <w:szCs w:val="12"/>
              </w:rPr>
              <w:t>Estudio</w:t>
            </w:r>
            <w:r w:rsidRPr="00860054">
              <w:rPr>
                <w:spacing w:val="13"/>
                <w:w w:val="105"/>
                <w:sz w:val="12"/>
                <w:szCs w:val="12"/>
              </w:rPr>
              <w:t xml:space="preserve"> </w:t>
            </w:r>
            <w:r w:rsidRPr="00860054">
              <w:rPr>
                <w:w w:val="105"/>
                <w:sz w:val="12"/>
                <w:szCs w:val="12"/>
              </w:rPr>
              <w:t>actuarial</w:t>
            </w:r>
          </w:p>
        </w:tc>
        <w:tc>
          <w:tcPr>
            <w:tcW w:w="1559" w:type="dxa"/>
            <w:tcBorders>
              <w:left w:val="single" w:sz="4" w:space="0" w:color="959595"/>
              <w:right w:val="single" w:sz="4" w:space="0" w:color="959595"/>
            </w:tcBorders>
          </w:tcPr>
          <w:p w14:paraId="1AABAA20" w14:textId="77777777" w:rsidR="00E54130" w:rsidRPr="00860054" w:rsidRDefault="00E54130" w:rsidP="00860054">
            <w:pPr>
              <w:pStyle w:val="TableParagraph"/>
              <w:spacing w:line="276" w:lineRule="auto"/>
              <w:rPr>
                <w:sz w:val="12"/>
                <w:szCs w:val="12"/>
              </w:rPr>
            </w:pPr>
          </w:p>
        </w:tc>
        <w:tc>
          <w:tcPr>
            <w:tcW w:w="1139" w:type="dxa"/>
            <w:vMerge/>
            <w:tcBorders>
              <w:top w:val="nil"/>
              <w:left w:val="single" w:sz="4" w:space="0" w:color="959595"/>
              <w:right w:val="single" w:sz="4" w:space="0" w:color="959595"/>
            </w:tcBorders>
          </w:tcPr>
          <w:p w14:paraId="46AA52EF"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0F3C7557" w14:textId="77777777" w:rsidR="00E54130" w:rsidRPr="00860054" w:rsidRDefault="00E54130" w:rsidP="00860054">
            <w:pPr>
              <w:pStyle w:val="TableParagraph"/>
              <w:spacing w:line="276" w:lineRule="auto"/>
              <w:rPr>
                <w:sz w:val="12"/>
                <w:szCs w:val="12"/>
              </w:rPr>
            </w:pPr>
          </w:p>
        </w:tc>
        <w:tc>
          <w:tcPr>
            <w:tcW w:w="1559" w:type="dxa"/>
            <w:tcBorders>
              <w:left w:val="single" w:sz="4" w:space="0" w:color="959595"/>
              <w:right w:val="single" w:sz="4" w:space="0" w:color="959595"/>
            </w:tcBorders>
          </w:tcPr>
          <w:p w14:paraId="1D6E4E45" w14:textId="77777777" w:rsidR="00E54130" w:rsidRPr="00860054" w:rsidRDefault="00E54130" w:rsidP="00860054">
            <w:pPr>
              <w:pStyle w:val="TableParagraph"/>
              <w:spacing w:line="276" w:lineRule="auto"/>
              <w:rPr>
                <w:sz w:val="12"/>
                <w:szCs w:val="12"/>
              </w:rPr>
            </w:pPr>
          </w:p>
        </w:tc>
        <w:tc>
          <w:tcPr>
            <w:tcW w:w="1413" w:type="dxa"/>
            <w:tcBorders>
              <w:left w:val="single" w:sz="4" w:space="0" w:color="959595"/>
              <w:right w:val="single" w:sz="4" w:space="0" w:color="959595"/>
            </w:tcBorders>
          </w:tcPr>
          <w:p w14:paraId="2BBD615E" w14:textId="77777777" w:rsidR="00E54130" w:rsidRPr="00860054" w:rsidRDefault="00E54130" w:rsidP="00860054">
            <w:pPr>
              <w:pStyle w:val="TableParagraph"/>
              <w:spacing w:line="276" w:lineRule="auto"/>
              <w:rPr>
                <w:sz w:val="12"/>
                <w:szCs w:val="12"/>
              </w:rPr>
            </w:pPr>
          </w:p>
        </w:tc>
        <w:tc>
          <w:tcPr>
            <w:tcW w:w="1989" w:type="dxa"/>
            <w:tcBorders>
              <w:left w:val="single" w:sz="4" w:space="0" w:color="959595"/>
              <w:right w:val="single" w:sz="4" w:space="0" w:color="auto"/>
            </w:tcBorders>
          </w:tcPr>
          <w:p w14:paraId="1B4D24BF" w14:textId="77777777" w:rsidR="00E54130" w:rsidRPr="00860054" w:rsidRDefault="00E54130" w:rsidP="00860054">
            <w:pPr>
              <w:pStyle w:val="TableParagraph"/>
              <w:spacing w:line="276" w:lineRule="auto"/>
              <w:rPr>
                <w:sz w:val="12"/>
                <w:szCs w:val="12"/>
              </w:rPr>
            </w:pPr>
          </w:p>
        </w:tc>
      </w:tr>
      <w:tr w:rsidR="00E54130" w:rsidRPr="00860054" w14:paraId="5B58222A" w14:textId="77777777" w:rsidTr="00001825">
        <w:trPr>
          <w:trHeight w:val="138"/>
        </w:trPr>
        <w:tc>
          <w:tcPr>
            <w:tcW w:w="3997" w:type="dxa"/>
            <w:tcBorders>
              <w:left w:val="single" w:sz="4" w:space="0" w:color="auto"/>
              <w:right w:val="single" w:sz="4" w:space="0" w:color="959595"/>
            </w:tcBorders>
          </w:tcPr>
          <w:p w14:paraId="5F25288B" w14:textId="77777777" w:rsidR="00E54130" w:rsidRPr="00860054" w:rsidRDefault="00E54130" w:rsidP="00860054">
            <w:pPr>
              <w:pStyle w:val="TableParagraph"/>
              <w:spacing w:before="10" w:line="276" w:lineRule="auto"/>
              <w:ind w:left="19"/>
              <w:rPr>
                <w:sz w:val="12"/>
                <w:szCs w:val="12"/>
              </w:rPr>
            </w:pPr>
            <w:r w:rsidRPr="00860054">
              <w:rPr>
                <w:w w:val="105"/>
                <w:sz w:val="12"/>
                <w:szCs w:val="12"/>
              </w:rPr>
              <w:t>Año</w:t>
            </w:r>
            <w:r w:rsidRPr="00860054">
              <w:rPr>
                <w:spacing w:val="2"/>
                <w:w w:val="105"/>
                <w:sz w:val="12"/>
                <w:szCs w:val="12"/>
              </w:rPr>
              <w:t xml:space="preserve"> </w:t>
            </w:r>
            <w:r w:rsidRPr="00860054">
              <w:rPr>
                <w:w w:val="105"/>
                <w:sz w:val="12"/>
                <w:szCs w:val="12"/>
              </w:rPr>
              <w:t>de</w:t>
            </w:r>
            <w:r w:rsidRPr="00860054">
              <w:rPr>
                <w:spacing w:val="2"/>
                <w:w w:val="105"/>
                <w:sz w:val="12"/>
                <w:szCs w:val="12"/>
              </w:rPr>
              <w:t xml:space="preserve"> </w:t>
            </w:r>
            <w:r w:rsidRPr="00860054">
              <w:rPr>
                <w:w w:val="105"/>
                <w:sz w:val="12"/>
                <w:szCs w:val="12"/>
              </w:rPr>
              <w:t>elaboración</w:t>
            </w:r>
            <w:r w:rsidRPr="00860054">
              <w:rPr>
                <w:spacing w:val="2"/>
                <w:w w:val="105"/>
                <w:sz w:val="12"/>
                <w:szCs w:val="12"/>
              </w:rPr>
              <w:t xml:space="preserve"> </w:t>
            </w:r>
            <w:r w:rsidRPr="00860054">
              <w:rPr>
                <w:w w:val="105"/>
                <w:sz w:val="12"/>
                <w:szCs w:val="12"/>
              </w:rPr>
              <w:t>del</w:t>
            </w:r>
            <w:r w:rsidRPr="00860054">
              <w:rPr>
                <w:spacing w:val="3"/>
                <w:w w:val="105"/>
                <w:sz w:val="12"/>
                <w:szCs w:val="12"/>
              </w:rPr>
              <w:t xml:space="preserve"> </w:t>
            </w:r>
            <w:r w:rsidRPr="00860054">
              <w:rPr>
                <w:w w:val="105"/>
                <w:sz w:val="12"/>
                <w:szCs w:val="12"/>
              </w:rPr>
              <w:t>estudio</w:t>
            </w:r>
            <w:r w:rsidRPr="00860054">
              <w:rPr>
                <w:spacing w:val="2"/>
                <w:w w:val="105"/>
                <w:sz w:val="12"/>
                <w:szCs w:val="12"/>
              </w:rPr>
              <w:t xml:space="preserve"> </w:t>
            </w:r>
            <w:r w:rsidRPr="00860054">
              <w:rPr>
                <w:w w:val="105"/>
                <w:sz w:val="12"/>
                <w:szCs w:val="12"/>
              </w:rPr>
              <w:t>actuarial</w:t>
            </w:r>
          </w:p>
        </w:tc>
        <w:tc>
          <w:tcPr>
            <w:tcW w:w="1559" w:type="dxa"/>
            <w:tcBorders>
              <w:left w:val="single" w:sz="4" w:space="0" w:color="959595"/>
              <w:right w:val="single" w:sz="4" w:space="0" w:color="959595"/>
            </w:tcBorders>
          </w:tcPr>
          <w:p w14:paraId="2F914E50" w14:textId="77777777" w:rsidR="00E54130" w:rsidRPr="00860054" w:rsidRDefault="00E54130" w:rsidP="00860054">
            <w:pPr>
              <w:pStyle w:val="TableParagraph"/>
              <w:spacing w:before="10" w:line="276" w:lineRule="auto"/>
              <w:ind w:left="58" w:right="33"/>
              <w:jc w:val="center"/>
              <w:rPr>
                <w:sz w:val="12"/>
                <w:szCs w:val="12"/>
              </w:rPr>
            </w:pPr>
            <w:r w:rsidRPr="00860054">
              <w:rPr>
                <w:w w:val="105"/>
                <w:sz w:val="12"/>
                <w:szCs w:val="12"/>
              </w:rPr>
              <w:t>2023</w:t>
            </w:r>
          </w:p>
        </w:tc>
        <w:tc>
          <w:tcPr>
            <w:tcW w:w="1139" w:type="dxa"/>
            <w:vMerge/>
            <w:tcBorders>
              <w:top w:val="nil"/>
              <w:left w:val="single" w:sz="4" w:space="0" w:color="959595"/>
              <w:right w:val="single" w:sz="4" w:space="0" w:color="959595"/>
            </w:tcBorders>
          </w:tcPr>
          <w:p w14:paraId="7476298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right w:val="single" w:sz="4" w:space="0" w:color="959595"/>
            </w:tcBorders>
          </w:tcPr>
          <w:p w14:paraId="74241168" w14:textId="77777777" w:rsidR="00E54130" w:rsidRPr="00860054" w:rsidRDefault="00E54130" w:rsidP="00860054">
            <w:pPr>
              <w:pStyle w:val="TableParagraph"/>
              <w:spacing w:before="10" w:line="276" w:lineRule="auto"/>
              <w:ind w:left="44" w:right="20"/>
              <w:jc w:val="center"/>
              <w:rPr>
                <w:sz w:val="12"/>
                <w:szCs w:val="12"/>
              </w:rPr>
            </w:pPr>
            <w:r w:rsidRPr="00860054">
              <w:rPr>
                <w:w w:val="105"/>
                <w:sz w:val="12"/>
                <w:szCs w:val="12"/>
              </w:rPr>
              <w:t>2023</w:t>
            </w:r>
          </w:p>
        </w:tc>
        <w:tc>
          <w:tcPr>
            <w:tcW w:w="1559" w:type="dxa"/>
            <w:tcBorders>
              <w:left w:val="single" w:sz="4" w:space="0" w:color="959595"/>
              <w:right w:val="single" w:sz="4" w:space="0" w:color="959595"/>
            </w:tcBorders>
          </w:tcPr>
          <w:p w14:paraId="26BCBC3E" w14:textId="77777777" w:rsidR="00E54130" w:rsidRPr="00860054" w:rsidRDefault="00E54130" w:rsidP="00860054">
            <w:pPr>
              <w:pStyle w:val="TableParagraph"/>
              <w:spacing w:before="10" w:line="276" w:lineRule="auto"/>
              <w:ind w:left="27" w:right="5"/>
              <w:jc w:val="center"/>
              <w:rPr>
                <w:sz w:val="12"/>
                <w:szCs w:val="12"/>
              </w:rPr>
            </w:pPr>
            <w:r w:rsidRPr="00860054">
              <w:rPr>
                <w:w w:val="105"/>
                <w:sz w:val="12"/>
                <w:szCs w:val="12"/>
              </w:rPr>
              <w:t>2023</w:t>
            </w:r>
          </w:p>
        </w:tc>
        <w:tc>
          <w:tcPr>
            <w:tcW w:w="1413" w:type="dxa"/>
            <w:tcBorders>
              <w:left w:val="single" w:sz="4" w:space="0" w:color="959595"/>
              <w:right w:val="single" w:sz="4" w:space="0" w:color="959595"/>
            </w:tcBorders>
          </w:tcPr>
          <w:p w14:paraId="318E5AEF" w14:textId="77777777" w:rsidR="00E54130" w:rsidRPr="00860054" w:rsidRDefault="00E54130" w:rsidP="00860054">
            <w:pPr>
              <w:pStyle w:val="TableParagraph"/>
              <w:spacing w:before="10" w:line="276" w:lineRule="auto"/>
              <w:ind w:left="84" w:right="66"/>
              <w:jc w:val="center"/>
              <w:rPr>
                <w:sz w:val="12"/>
                <w:szCs w:val="12"/>
              </w:rPr>
            </w:pPr>
            <w:r w:rsidRPr="00860054">
              <w:rPr>
                <w:w w:val="105"/>
                <w:sz w:val="12"/>
                <w:szCs w:val="12"/>
              </w:rPr>
              <w:t>2023</w:t>
            </w:r>
          </w:p>
        </w:tc>
        <w:tc>
          <w:tcPr>
            <w:tcW w:w="1989" w:type="dxa"/>
            <w:tcBorders>
              <w:left w:val="single" w:sz="4" w:space="0" w:color="959595"/>
              <w:right w:val="single" w:sz="4" w:space="0" w:color="auto"/>
            </w:tcBorders>
          </w:tcPr>
          <w:p w14:paraId="3D435672" w14:textId="77777777" w:rsidR="00E54130" w:rsidRPr="00860054" w:rsidRDefault="00E54130" w:rsidP="00860054">
            <w:pPr>
              <w:pStyle w:val="TableParagraph"/>
              <w:spacing w:before="10" w:line="276" w:lineRule="auto"/>
              <w:ind w:left="869" w:right="851"/>
              <w:jc w:val="center"/>
              <w:rPr>
                <w:sz w:val="12"/>
                <w:szCs w:val="12"/>
              </w:rPr>
            </w:pPr>
            <w:r w:rsidRPr="00860054">
              <w:rPr>
                <w:w w:val="105"/>
                <w:sz w:val="12"/>
                <w:szCs w:val="12"/>
              </w:rPr>
              <w:t>2023</w:t>
            </w:r>
          </w:p>
        </w:tc>
      </w:tr>
      <w:tr w:rsidR="00E54130" w:rsidRPr="00860054" w14:paraId="0422596B" w14:textId="77777777" w:rsidTr="00001825">
        <w:trPr>
          <w:trHeight w:val="270"/>
        </w:trPr>
        <w:tc>
          <w:tcPr>
            <w:tcW w:w="3997" w:type="dxa"/>
            <w:tcBorders>
              <w:left w:val="single" w:sz="4" w:space="0" w:color="auto"/>
              <w:bottom w:val="single" w:sz="4" w:space="0" w:color="auto"/>
              <w:right w:val="single" w:sz="4" w:space="0" w:color="959595"/>
            </w:tcBorders>
          </w:tcPr>
          <w:p w14:paraId="5F237B6C" w14:textId="77777777" w:rsidR="00E54130" w:rsidRPr="00860054" w:rsidRDefault="00E54130" w:rsidP="00860054">
            <w:pPr>
              <w:pStyle w:val="TableParagraph"/>
              <w:spacing w:before="74" w:line="276" w:lineRule="auto"/>
              <w:ind w:left="18"/>
              <w:rPr>
                <w:sz w:val="12"/>
                <w:szCs w:val="12"/>
              </w:rPr>
            </w:pPr>
            <w:r w:rsidRPr="00860054">
              <w:rPr>
                <w:w w:val="105"/>
                <w:sz w:val="12"/>
                <w:szCs w:val="12"/>
              </w:rPr>
              <w:t>Empresa</w:t>
            </w:r>
            <w:r w:rsidRPr="00860054">
              <w:rPr>
                <w:spacing w:val="-1"/>
                <w:w w:val="105"/>
                <w:sz w:val="12"/>
                <w:szCs w:val="12"/>
              </w:rPr>
              <w:t xml:space="preserve"> </w:t>
            </w:r>
            <w:r w:rsidRPr="00860054">
              <w:rPr>
                <w:w w:val="105"/>
                <w:sz w:val="12"/>
                <w:szCs w:val="12"/>
              </w:rPr>
              <w:t>que</w:t>
            </w:r>
            <w:r w:rsidRPr="00860054">
              <w:rPr>
                <w:spacing w:val="-1"/>
                <w:w w:val="105"/>
                <w:sz w:val="12"/>
                <w:szCs w:val="12"/>
              </w:rPr>
              <w:t xml:space="preserve"> </w:t>
            </w:r>
            <w:r w:rsidRPr="00860054">
              <w:rPr>
                <w:w w:val="105"/>
                <w:sz w:val="12"/>
                <w:szCs w:val="12"/>
              </w:rPr>
              <w:t>elaboró</w:t>
            </w:r>
            <w:r w:rsidRPr="00860054">
              <w:rPr>
                <w:spacing w:val="-1"/>
                <w:w w:val="105"/>
                <w:sz w:val="12"/>
                <w:szCs w:val="12"/>
              </w:rPr>
              <w:t xml:space="preserve"> </w:t>
            </w:r>
            <w:r w:rsidRPr="00860054">
              <w:rPr>
                <w:w w:val="105"/>
                <w:sz w:val="12"/>
                <w:szCs w:val="12"/>
              </w:rPr>
              <w:t>el estudio</w:t>
            </w:r>
            <w:r w:rsidRPr="00860054">
              <w:rPr>
                <w:spacing w:val="-1"/>
                <w:w w:val="105"/>
                <w:sz w:val="12"/>
                <w:szCs w:val="12"/>
              </w:rPr>
              <w:t xml:space="preserve"> </w:t>
            </w:r>
            <w:r w:rsidRPr="00860054">
              <w:rPr>
                <w:w w:val="105"/>
                <w:sz w:val="12"/>
                <w:szCs w:val="12"/>
              </w:rPr>
              <w:t>actuarial</w:t>
            </w:r>
          </w:p>
        </w:tc>
        <w:tc>
          <w:tcPr>
            <w:tcW w:w="1559" w:type="dxa"/>
            <w:tcBorders>
              <w:left w:val="single" w:sz="4" w:space="0" w:color="959595"/>
              <w:bottom w:val="single" w:sz="4" w:space="0" w:color="auto"/>
              <w:right w:val="single" w:sz="4" w:space="0" w:color="959595"/>
            </w:tcBorders>
          </w:tcPr>
          <w:p w14:paraId="6F42DA17" w14:textId="77777777" w:rsidR="00E54130" w:rsidRPr="00860054" w:rsidRDefault="00E54130" w:rsidP="00860054">
            <w:pPr>
              <w:pStyle w:val="TableParagraph"/>
              <w:spacing w:before="11" w:line="276" w:lineRule="auto"/>
              <w:ind w:left="58" w:right="50"/>
              <w:jc w:val="center"/>
              <w:rPr>
                <w:sz w:val="12"/>
                <w:szCs w:val="12"/>
              </w:rPr>
            </w:pPr>
            <w:r w:rsidRPr="00860054">
              <w:rPr>
                <w:w w:val="105"/>
                <w:sz w:val="12"/>
                <w:szCs w:val="12"/>
              </w:rPr>
              <w:t>Valuaciones</w:t>
            </w:r>
            <w:r w:rsidRPr="00860054">
              <w:rPr>
                <w:spacing w:val="-4"/>
                <w:w w:val="105"/>
                <w:sz w:val="12"/>
                <w:szCs w:val="12"/>
              </w:rPr>
              <w:t xml:space="preserve"> </w:t>
            </w:r>
            <w:r w:rsidRPr="00860054">
              <w:rPr>
                <w:w w:val="105"/>
                <w:sz w:val="12"/>
                <w:szCs w:val="12"/>
              </w:rPr>
              <w:t>Actuariales</w:t>
            </w:r>
          </w:p>
          <w:p w14:paraId="72B587DC" w14:textId="77777777" w:rsidR="00E54130" w:rsidRPr="00860054" w:rsidRDefault="00E54130" w:rsidP="00860054">
            <w:pPr>
              <w:pStyle w:val="TableParagraph"/>
              <w:spacing w:before="22" w:line="276" w:lineRule="auto"/>
              <w:ind w:left="58" w:right="42"/>
              <w:jc w:val="center"/>
              <w:rPr>
                <w:sz w:val="12"/>
                <w:szCs w:val="12"/>
              </w:rPr>
            </w:pPr>
            <w:r w:rsidRPr="00860054">
              <w:rPr>
                <w:w w:val="105"/>
                <w:sz w:val="12"/>
                <w:szCs w:val="12"/>
              </w:rPr>
              <w:t>del</w:t>
            </w:r>
            <w:r w:rsidRPr="00860054">
              <w:rPr>
                <w:spacing w:val="-3"/>
                <w:w w:val="105"/>
                <w:sz w:val="12"/>
                <w:szCs w:val="12"/>
              </w:rPr>
              <w:t xml:space="preserve"> </w:t>
            </w:r>
            <w:r w:rsidRPr="00860054">
              <w:rPr>
                <w:w w:val="105"/>
                <w:sz w:val="12"/>
                <w:szCs w:val="12"/>
              </w:rPr>
              <w:t>Norte,</w:t>
            </w:r>
            <w:r w:rsidRPr="00860054">
              <w:rPr>
                <w:spacing w:val="-5"/>
                <w:w w:val="105"/>
                <w:sz w:val="12"/>
                <w:szCs w:val="12"/>
              </w:rPr>
              <w:t xml:space="preserve"> </w:t>
            </w:r>
            <w:r w:rsidRPr="00860054">
              <w:rPr>
                <w:w w:val="105"/>
                <w:sz w:val="12"/>
                <w:szCs w:val="12"/>
              </w:rPr>
              <w:t>S.</w:t>
            </w:r>
            <w:r w:rsidRPr="00860054">
              <w:rPr>
                <w:spacing w:val="-5"/>
                <w:w w:val="105"/>
                <w:sz w:val="12"/>
                <w:szCs w:val="12"/>
              </w:rPr>
              <w:t xml:space="preserve"> </w:t>
            </w:r>
            <w:r w:rsidRPr="00860054">
              <w:rPr>
                <w:w w:val="105"/>
                <w:sz w:val="12"/>
                <w:szCs w:val="12"/>
              </w:rPr>
              <w:t>C.</w:t>
            </w:r>
          </w:p>
        </w:tc>
        <w:tc>
          <w:tcPr>
            <w:tcW w:w="1139" w:type="dxa"/>
            <w:vMerge/>
            <w:tcBorders>
              <w:top w:val="nil"/>
              <w:left w:val="single" w:sz="4" w:space="0" w:color="959595"/>
              <w:bottom w:val="single" w:sz="4" w:space="0" w:color="auto"/>
              <w:right w:val="single" w:sz="4" w:space="0" w:color="959595"/>
            </w:tcBorders>
          </w:tcPr>
          <w:p w14:paraId="3929E527" w14:textId="77777777" w:rsidR="00E54130" w:rsidRPr="00860054" w:rsidRDefault="00E54130" w:rsidP="00860054">
            <w:pPr>
              <w:spacing w:line="276" w:lineRule="auto"/>
              <w:rPr>
                <w:rFonts w:ascii="Arial" w:hAnsi="Arial" w:cs="Arial"/>
                <w:sz w:val="12"/>
                <w:szCs w:val="12"/>
              </w:rPr>
            </w:pPr>
          </w:p>
        </w:tc>
        <w:tc>
          <w:tcPr>
            <w:tcW w:w="1276" w:type="dxa"/>
            <w:tcBorders>
              <w:left w:val="single" w:sz="4" w:space="0" w:color="959595"/>
              <w:bottom w:val="single" w:sz="4" w:space="0" w:color="auto"/>
              <w:right w:val="single" w:sz="4" w:space="0" w:color="959595"/>
            </w:tcBorders>
          </w:tcPr>
          <w:p w14:paraId="1748E81B" w14:textId="77777777" w:rsidR="00E54130" w:rsidRPr="00860054" w:rsidRDefault="00E54130" w:rsidP="00860054">
            <w:pPr>
              <w:pStyle w:val="TableParagraph"/>
              <w:spacing w:before="11" w:line="276" w:lineRule="auto"/>
              <w:ind w:left="44" w:right="42"/>
              <w:jc w:val="center"/>
              <w:rPr>
                <w:sz w:val="12"/>
                <w:szCs w:val="12"/>
              </w:rPr>
            </w:pPr>
            <w:r w:rsidRPr="00860054">
              <w:rPr>
                <w:w w:val="105"/>
                <w:sz w:val="12"/>
                <w:szCs w:val="12"/>
              </w:rPr>
              <w:t>Valuaciones</w:t>
            </w:r>
            <w:r w:rsidRPr="00860054">
              <w:rPr>
                <w:spacing w:val="-4"/>
                <w:w w:val="105"/>
                <w:sz w:val="12"/>
                <w:szCs w:val="12"/>
              </w:rPr>
              <w:t xml:space="preserve"> </w:t>
            </w:r>
            <w:r w:rsidRPr="00860054">
              <w:rPr>
                <w:w w:val="105"/>
                <w:sz w:val="12"/>
                <w:szCs w:val="12"/>
              </w:rPr>
              <w:t>Actuariales</w:t>
            </w:r>
          </w:p>
          <w:p w14:paraId="62FD0C9A" w14:textId="77777777" w:rsidR="00E54130" w:rsidRPr="00860054" w:rsidRDefault="00E54130" w:rsidP="00860054">
            <w:pPr>
              <w:pStyle w:val="TableParagraph"/>
              <w:spacing w:before="22" w:line="276" w:lineRule="auto"/>
              <w:ind w:left="44" w:right="34"/>
              <w:jc w:val="center"/>
              <w:rPr>
                <w:sz w:val="12"/>
                <w:szCs w:val="12"/>
              </w:rPr>
            </w:pPr>
            <w:r w:rsidRPr="00860054">
              <w:rPr>
                <w:w w:val="105"/>
                <w:sz w:val="12"/>
                <w:szCs w:val="12"/>
              </w:rPr>
              <w:t>del</w:t>
            </w:r>
            <w:r w:rsidRPr="00860054">
              <w:rPr>
                <w:spacing w:val="-3"/>
                <w:w w:val="105"/>
                <w:sz w:val="12"/>
                <w:szCs w:val="12"/>
              </w:rPr>
              <w:t xml:space="preserve"> </w:t>
            </w:r>
            <w:r w:rsidRPr="00860054">
              <w:rPr>
                <w:w w:val="105"/>
                <w:sz w:val="12"/>
                <w:szCs w:val="12"/>
              </w:rPr>
              <w:t>Norte,</w:t>
            </w:r>
            <w:r w:rsidRPr="00860054">
              <w:rPr>
                <w:spacing w:val="-5"/>
                <w:w w:val="105"/>
                <w:sz w:val="12"/>
                <w:szCs w:val="12"/>
              </w:rPr>
              <w:t xml:space="preserve"> </w:t>
            </w:r>
            <w:r w:rsidRPr="00860054">
              <w:rPr>
                <w:w w:val="105"/>
                <w:sz w:val="12"/>
                <w:szCs w:val="12"/>
              </w:rPr>
              <w:t>S.</w:t>
            </w:r>
            <w:r w:rsidRPr="00860054">
              <w:rPr>
                <w:spacing w:val="-5"/>
                <w:w w:val="105"/>
                <w:sz w:val="12"/>
                <w:szCs w:val="12"/>
              </w:rPr>
              <w:t xml:space="preserve"> </w:t>
            </w:r>
            <w:r w:rsidRPr="00860054">
              <w:rPr>
                <w:w w:val="105"/>
                <w:sz w:val="12"/>
                <w:szCs w:val="12"/>
              </w:rPr>
              <w:t>C.</w:t>
            </w:r>
          </w:p>
        </w:tc>
        <w:tc>
          <w:tcPr>
            <w:tcW w:w="1559" w:type="dxa"/>
            <w:tcBorders>
              <w:left w:val="single" w:sz="4" w:space="0" w:color="959595"/>
              <w:bottom w:val="single" w:sz="4" w:space="0" w:color="auto"/>
              <w:right w:val="single" w:sz="4" w:space="0" w:color="959595"/>
            </w:tcBorders>
          </w:tcPr>
          <w:p w14:paraId="20D96403" w14:textId="77777777" w:rsidR="00E54130" w:rsidRPr="00860054" w:rsidRDefault="00E54130" w:rsidP="00860054">
            <w:pPr>
              <w:pStyle w:val="TableParagraph"/>
              <w:spacing w:before="11" w:line="276" w:lineRule="auto"/>
              <w:ind w:left="27" w:right="28"/>
              <w:jc w:val="center"/>
              <w:rPr>
                <w:sz w:val="12"/>
                <w:szCs w:val="12"/>
              </w:rPr>
            </w:pPr>
            <w:r w:rsidRPr="00860054">
              <w:rPr>
                <w:w w:val="105"/>
                <w:sz w:val="12"/>
                <w:szCs w:val="12"/>
              </w:rPr>
              <w:t>Valuaciones</w:t>
            </w:r>
            <w:r w:rsidRPr="00860054">
              <w:rPr>
                <w:spacing w:val="-1"/>
                <w:w w:val="105"/>
                <w:sz w:val="12"/>
                <w:szCs w:val="12"/>
              </w:rPr>
              <w:t xml:space="preserve"> </w:t>
            </w:r>
            <w:r w:rsidRPr="00860054">
              <w:rPr>
                <w:w w:val="105"/>
                <w:sz w:val="12"/>
                <w:szCs w:val="12"/>
              </w:rPr>
              <w:t>Actuariales</w:t>
            </w:r>
            <w:r w:rsidRPr="00860054">
              <w:rPr>
                <w:spacing w:val="-1"/>
                <w:w w:val="105"/>
                <w:sz w:val="12"/>
                <w:szCs w:val="12"/>
              </w:rPr>
              <w:t xml:space="preserve"> </w:t>
            </w:r>
            <w:r w:rsidRPr="00860054">
              <w:rPr>
                <w:w w:val="105"/>
                <w:sz w:val="12"/>
                <w:szCs w:val="12"/>
              </w:rPr>
              <w:t>del</w:t>
            </w:r>
          </w:p>
          <w:p w14:paraId="4EDE886D" w14:textId="77777777" w:rsidR="00E54130" w:rsidRPr="00860054" w:rsidRDefault="00E54130" w:rsidP="00860054">
            <w:pPr>
              <w:pStyle w:val="TableParagraph"/>
              <w:spacing w:before="22" w:line="276" w:lineRule="auto"/>
              <w:ind w:left="27" w:right="17"/>
              <w:jc w:val="center"/>
              <w:rPr>
                <w:sz w:val="12"/>
                <w:szCs w:val="12"/>
              </w:rPr>
            </w:pPr>
            <w:r w:rsidRPr="00860054">
              <w:rPr>
                <w:sz w:val="12"/>
                <w:szCs w:val="12"/>
              </w:rPr>
              <w:t>Norte,</w:t>
            </w:r>
            <w:r w:rsidRPr="00860054">
              <w:rPr>
                <w:spacing w:val="1"/>
                <w:sz w:val="12"/>
                <w:szCs w:val="12"/>
              </w:rPr>
              <w:t xml:space="preserve"> </w:t>
            </w:r>
            <w:r w:rsidRPr="00860054">
              <w:rPr>
                <w:sz w:val="12"/>
                <w:szCs w:val="12"/>
              </w:rPr>
              <w:t>S.</w:t>
            </w:r>
            <w:r w:rsidRPr="00860054">
              <w:rPr>
                <w:spacing w:val="2"/>
                <w:sz w:val="12"/>
                <w:szCs w:val="12"/>
              </w:rPr>
              <w:t xml:space="preserve"> </w:t>
            </w:r>
            <w:r w:rsidRPr="00860054">
              <w:rPr>
                <w:sz w:val="12"/>
                <w:szCs w:val="12"/>
              </w:rPr>
              <w:t>C.</w:t>
            </w:r>
          </w:p>
        </w:tc>
        <w:tc>
          <w:tcPr>
            <w:tcW w:w="1413" w:type="dxa"/>
            <w:tcBorders>
              <w:left w:val="single" w:sz="4" w:space="0" w:color="959595"/>
              <w:bottom w:val="single" w:sz="4" w:space="0" w:color="auto"/>
              <w:right w:val="single" w:sz="4" w:space="0" w:color="959595"/>
            </w:tcBorders>
          </w:tcPr>
          <w:p w14:paraId="4A24A66C" w14:textId="77777777" w:rsidR="00E54130" w:rsidRPr="00860054" w:rsidRDefault="00E54130" w:rsidP="00860054">
            <w:pPr>
              <w:pStyle w:val="TableParagraph"/>
              <w:spacing w:before="11" w:line="276" w:lineRule="auto"/>
              <w:ind w:left="66" w:right="66"/>
              <w:jc w:val="center"/>
              <w:rPr>
                <w:sz w:val="12"/>
                <w:szCs w:val="12"/>
              </w:rPr>
            </w:pPr>
            <w:r w:rsidRPr="00860054">
              <w:rPr>
                <w:w w:val="105"/>
                <w:sz w:val="12"/>
                <w:szCs w:val="12"/>
              </w:rPr>
              <w:t>Valuaciones</w:t>
            </w:r>
            <w:r w:rsidRPr="00860054">
              <w:rPr>
                <w:spacing w:val="-4"/>
                <w:w w:val="105"/>
                <w:sz w:val="12"/>
                <w:szCs w:val="12"/>
              </w:rPr>
              <w:t xml:space="preserve"> </w:t>
            </w:r>
            <w:r w:rsidRPr="00860054">
              <w:rPr>
                <w:w w:val="105"/>
                <w:sz w:val="12"/>
                <w:szCs w:val="12"/>
              </w:rPr>
              <w:t>Actuariales</w:t>
            </w:r>
          </w:p>
          <w:p w14:paraId="7B115B7E" w14:textId="77777777" w:rsidR="00E54130" w:rsidRPr="00860054" w:rsidRDefault="00E54130" w:rsidP="00860054">
            <w:pPr>
              <w:pStyle w:val="TableParagraph"/>
              <w:spacing w:before="22" w:line="276" w:lineRule="auto"/>
              <w:ind w:left="75" w:right="66"/>
              <w:jc w:val="center"/>
              <w:rPr>
                <w:sz w:val="12"/>
                <w:szCs w:val="12"/>
              </w:rPr>
            </w:pPr>
            <w:r w:rsidRPr="00860054">
              <w:rPr>
                <w:w w:val="105"/>
                <w:sz w:val="12"/>
                <w:szCs w:val="12"/>
              </w:rPr>
              <w:t>del</w:t>
            </w:r>
            <w:r w:rsidRPr="00860054">
              <w:rPr>
                <w:spacing w:val="-3"/>
                <w:w w:val="105"/>
                <w:sz w:val="12"/>
                <w:szCs w:val="12"/>
              </w:rPr>
              <w:t xml:space="preserve"> </w:t>
            </w:r>
            <w:r w:rsidRPr="00860054">
              <w:rPr>
                <w:w w:val="105"/>
                <w:sz w:val="12"/>
                <w:szCs w:val="12"/>
              </w:rPr>
              <w:t>Norte,</w:t>
            </w:r>
            <w:r w:rsidRPr="00860054">
              <w:rPr>
                <w:spacing w:val="-5"/>
                <w:w w:val="105"/>
                <w:sz w:val="12"/>
                <w:szCs w:val="12"/>
              </w:rPr>
              <w:t xml:space="preserve"> </w:t>
            </w:r>
            <w:r w:rsidRPr="00860054">
              <w:rPr>
                <w:w w:val="105"/>
                <w:sz w:val="12"/>
                <w:szCs w:val="12"/>
              </w:rPr>
              <w:t>S.</w:t>
            </w:r>
            <w:r w:rsidRPr="00860054">
              <w:rPr>
                <w:spacing w:val="-5"/>
                <w:w w:val="105"/>
                <w:sz w:val="12"/>
                <w:szCs w:val="12"/>
              </w:rPr>
              <w:t xml:space="preserve"> </w:t>
            </w:r>
            <w:r w:rsidRPr="00860054">
              <w:rPr>
                <w:w w:val="105"/>
                <w:sz w:val="12"/>
                <w:szCs w:val="12"/>
              </w:rPr>
              <w:t>C.</w:t>
            </w:r>
          </w:p>
        </w:tc>
        <w:tc>
          <w:tcPr>
            <w:tcW w:w="1989" w:type="dxa"/>
            <w:tcBorders>
              <w:left w:val="single" w:sz="4" w:space="0" w:color="959595"/>
              <w:bottom w:val="single" w:sz="4" w:space="0" w:color="auto"/>
              <w:right w:val="single" w:sz="4" w:space="0" w:color="auto"/>
            </w:tcBorders>
          </w:tcPr>
          <w:p w14:paraId="63EFDDF1" w14:textId="77777777" w:rsidR="00E54130" w:rsidRPr="00860054" w:rsidRDefault="00E54130" w:rsidP="00860054">
            <w:pPr>
              <w:pStyle w:val="TableParagraph"/>
              <w:spacing w:before="78" w:line="276" w:lineRule="auto"/>
              <w:ind w:left="105"/>
              <w:rPr>
                <w:sz w:val="12"/>
                <w:szCs w:val="12"/>
              </w:rPr>
            </w:pPr>
            <w:r w:rsidRPr="00860054">
              <w:rPr>
                <w:w w:val="105"/>
                <w:sz w:val="12"/>
                <w:szCs w:val="12"/>
              </w:rPr>
              <w:t>Valuaciones</w:t>
            </w:r>
            <w:r w:rsidRPr="00860054">
              <w:rPr>
                <w:spacing w:val="-4"/>
                <w:w w:val="105"/>
                <w:sz w:val="12"/>
                <w:szCs w:val="12"/>
              </w:rPr>
              <w:t xml:space="preserve"> </w:t>
            </w:r>
            <w:r w:rsidRPr="00860054">
              <w:rPr>
                <w:w w:val="105"/>
                <w:sz w:val="12"/>
                <w:szCs w:val="12"/>
              </w:rPr>
              <w:t>Actuariales</w:t>
            </w:r>
            <w:r w:rsidRPr="00860054">
              <w:rPr>
                <w:spacing w:val="-3"/>
                <w:w w:val="105"/>
                <w:sz w:val="12"/>
                <w:szCs w:val="12"/>
              </w:rPr>
              <w:t xml:space="preserve"> </w:t>
            </w:r>
            <w:r w:rsidRPr="00860054">
              <w:rPr>
                <w:w w:val="105"/>
                <w:sz w:val="12"/>
                <w:szCs w:val="12"/>
              </w:rPr>
              <w:t>del</w:t>
            </w:r>
            <w:r w:rsidRPr="00860054">
              <w:rPr>
                <w:spacing w:val="-3"/>
                <w:w w:val="105"/>
                <w:sz w:val="12"/>
                <w:szCs w:val="12"/>
              </w:rPr>
              <w:t xml:space="preserve"> </w:t>
            </w:r>
            <w:r w:rsidRPr="00860054">
              <w:rPr>
                <w:w w:val="105"/>
                <w:sz w:val="12"/>
                <w:szCs w:val="12"/>
              </w:rPr>
              <w:t>Norte,</w:t>
            </w:r>
            <w:r w:rsidRPr="00860054">
              <w:rPr>
                <w:spacing w:val="-5"/>
                <w:w w:val="105"/>
                <w:sz w:val="12"/>
                <w:szCs w:val="12"/>
              </w:rPr>
              <w:t xml:space="preserve"> </w:t>
            </w:r>
            <w:r w:rsidRPr="00860054">
              <w:rPr>
                <w:w w:val="105"/>
                <w:sz w:val="12"/>
                <w:szCs w:val="12"/>
              </w:rPr>
              <w:t>S.</w:t>
            </w:r>
            <w:r w:rsidRPr="00860054">
              <w:rPr>
                <w:spacing w:val="-4"/>
                <w:w w:val="105"/>
                <w:sz w:val="12"/>
                <w:szCs w:val="12"/>
              </w:rPr>
              <w:t xml:space="preserve"> </w:t>
            </w:r>
            <w:r w:rsidRPr="00860054">
              <w:rPr>
                <w:w w:val="105"/>
                <w:sz w:val="12"/>
                <w:szCs w:val="12"/>
              </w:rPr>
              <w:t>C.</w:t>
            </w:r>
          </w:p>
        </w:tc>
      </w:tr>
    </w:tbl>
    <w:p w14:paraId="5D776420" w14:textId="77777777" w:rsidR="00E54130" w:rsidRPr="00860054" w:rsidRDefault="00E54130" w:rsidP="00860054">
      <w:pPr>
        <w:spacing w:line="276" w:lineRule="auto"/>
        <w:jc w:val="both"/>
        <w:rPr>
          <w:rFonts w:ascii="Arial" w:hAnsi="Arial" w:cs="Arial"/>
          <w:sz w:val="17"/>
          <w:szCs w:val="17"/>
        </w:rPr>
      </w:pPr>
    </w:p>
    <w:p w14:paraId="73F9D820" w14:textId="70D95AA5"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En lo referente a la depuración y cancelación de saldos, las políticas particulares están contenidas en el Anexo II del Manual de Contabilidad Gubernamental del Poder Ejecutivo del Estado de Querétaro.</w:t>
      </w:r>
    </w:p>
    <w:p w14:paraId="52E53E6F" w14:textId="77777777" w:rsidR="00E54130" w:rsidRPr="00860054" w:rsidRDefault="00E54130" w:rsidP="00860054">
      <w:pPr>
        <w:spacing w:line="276" w:lineRule="auto"/>
        <w:jc w:val="both"/>
        <w:rPr>
          <w:rFonts w:ascii="Arial" w:hAnsi="Arial" w:cs="Arial"/>
          <w:sz w:val="17"/>
          <w:szCs w:val="17"/>
        </w:rPr>
      </w:pPr>
    </w:p>
    <w:p w14:paraId="3F98F713"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Se informa que a lo largo del ejercicio se ha realizado el análisis de la cuenta de obras en proceso, a efecto de presentar el saldo depurado en esta cuenta quedando reflejado el monto de las obras que se encuentran en proceso de ser concluidas.</w:t>
      </w:r>
    </w:p>
    <w:p w14:paraId="6A4B6A11" w14:textId="77777777" w:rsidR="00E54130" w:rsidRPr="00860054" w:rsidRDefault="00E54130" w:rsidP="00860054">
      <w:pPr>
        <w:spacing w:line="276" w:lineRule="auto"/>
        <w:jc w:val="both"/>
        <w:rPr>
          <w:rFonts w:ascii="Arial" w:hAnsi="Arial" w:cs="Arial"/>
          <w:sz w:val="17"/>
          <w:szCs w:val="17"/>
        </w:rPr>
      </w:pPr>
    </w:p>
    <w:p w14:paraId="08BD54FF" w14:textId="56F6E13A"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El Poder Ejecutivo en apego al artículo 32 de la Ley General de Contabilidad Gubernamental, ha actualizado el valor de la participación que tiene en las Entidades Paraestatales, el cual tuvo como resultado una disminución en el rubro del activo no circulante, así como el respectivo reconocimiento en Otros Ingresos y Beneficios Varios y en Otros Gastos y Pérdidas Extraordinarias.</w:t>
      </w:r>
    </w:p>
    <w:p w14:paraId="582B5C83" w14:textId="51D8246C" w:rsidR="00E54130" w:rsidRPr="00860054" w:rsidRDefault="00E54130" w:rsidP="00860054">
      <w:pPr>
        <w:spacing w:line="276" w:lineRule="auto"/>
        <w:jc w:val="both"/>
        <w:rPr>
          <w:rFonts w:ascii="Arial" w:hAnsi="Arial" w:cs="Arial"/>
          <w:sz w:val="17"/>
          <w:szCs w:val="17"/>
        </w:rPr>
      </w:pPr>
    </w:p>
    <w:p w14:paraId="246182F9" w14:textId="77777777"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Posición en Moneda Extranjera y Protección por Riesgo Cambiario</w:t>
      </w:r>
    </w:p>
    <w:p w14:paraId="3F14F507" w14:textId="77777777" w:rsidR="00E54130" w:rsidRPr="00860054" w:rsidRDefault="00E54130" w:rsidP="00860054">
      <w:pPr>
        <w:spacing w:line="276" w:lineRule="auto"/>
        <w:jc w:val="both"/>
        <w:rPr>
          <w:rFonts w:ascii="Arial" w:hAnsi="Arial" w:cs="Arial"/>
          <w:sz w:val="17"/>
          <w:szCs w:val="17"/>
        </w:rPr>
      </w:pPr>
    </w:p>
    <w:p w14:paraId="6BFA2709" w14:textId="027193FD"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Se informa que no existen posiciones en Moneda Extranjera.</w:t>
      </w:r>
    </w:p>
    <w:p w14:paraId="5A46F4CD" w14:textId="2DD88F42" w:rsidR="00E54130" w:rsidRPr="00860054" w:rsidRDefault="00E54130" w:rsidP="00860054">
      <w:pPr>
        <w:spacing w:line="276" w:lineRule="auto"/>
        <w:jc w:val="both"/>
        <w:rPr>
          <w:rFonts w:ascii="Arial" w:hAnsi="Arial" w:cs="Arial"/>
          <w:sz w:val="17"/>
          <w:szCs w:val="17"/>
        </w:rPr>
      </w:pPr>
    </w:p>
    <w:p w14:paraId="011203F9" w14:textId="48469E7C"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Reporte Analítico del Activo</w:t>
      </w:r>
    </w:p>
    <w:p w14:paraId="583AD0C4" w14:textId="77777777" w:rsidR="00E54130" w:rsidRPr="00860054" w:rsidRDefault="00E54130" w:rsidP="00860054">
      <w:pPr>
        <w:pStyle w:val="Prrafodelista"/>
        <w:spacing w:line="276" w:lineRule="auto"/>
        <w:jc w:val="both"/>
        <w:rPr>
          <w:rFonts w:ascii="Arial" w:hAnsi="Arial" w:cs="Arial"/>
          <w:sz w:val="17"/>
          <w:szCs w:val="17"/>
        </w:rPr>
      </w:pPr>
    </w:p>
    <w:p w14:paraId="2B2F2B58"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Para efecto del Estado Analítico del Activo se comenta lo siguiente:</w:t>
      </w:r>
    </w:p>
    <w:p w14:paraId="4B9E982D"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En cuanto a la vida útil, porcentajes de depreciación y amortización de los diferentes tipos de activos no circulantes, se encuentran revelados en las Notas de Desglose, en particular en las Notas al Estado de Situación Financiera, en el apartado “Bienes Muebles, Inmuebles e Intangibles”.</w:t>
      </w:r>
    </w:p>
    <w:p w14:paraId="1E40C716" w14:textId="4488896A"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14:paraId="450C7668" w14:textId="77777777" w:rsidR="00E54130" w:rsidRPr="00860054" w:rsidRDefault="00E54130" w:rsidP="00860054">
      <w:pPr>
        <w:spacing w:line="276" w:lineRule="auto"/>
        <w:jc w:val="both"/>
        <w:rPr>
          <w:rFonts w:ascii="Arial" w:hAnsi="Arial" w:cs="Arial"/>
          <w:sz w:val="17"/>
          <w:szCs w:val="17"/>
        </w:rPr>
      </w:pPr>
    </w:p>
    <w:p w14:paraId="0DA7889A" w14:textId="77777777"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Fideicomisos, Mandatos y Análogos</w:t>
      </w:r>
    </w:p>
    <w:p w14:paraId="6F30253A" w14:textId="77777777" w:rsidR="00E54130" w:rsidRPr="00860054" w:rsidRDefault="00E54130" w:rsidP="00860054">
      <w:pPr>
        <w:spacing w:line="276" w:lineRule="auto"/>
        <w:jc w:val="both"/>
        <w:rPr>
          <w:rFonts w:ascii="Arial" w:hAnsi="Arial" w:cs="Arial"/>
          <w:sz w:val="17"/>
          <w:szCs w:val="17"/>
        </w:rPr>
      </w:pPr>
    </w:p>
    <w:p w14:paraId="2511257F" w14:textId="0B58E8E2" w:rsidR="00E54130"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En lo referente a los Fideicomisos, Mandatos y Análogos de los cuales es fideicomitente o fideicomisario, en conformidad con </w:t>
      </w:r>
      <w:r w:rsidR="00607D6D">
        <w:rPr>
          <w:rFonts w:ascii="Arial" w:hAnsi="Arial" w:cs="Arial"/>
          <w:sz w:val="17"/>
          <w:szCs w:val="17"/>
        </w:rPr>
        <w:t>los</w:t>
      </w:r>
      <w:r w:rsidRPr="00860054">
        <w:rPr>
          <w:rFonts w:ascii="Arial" w:hAnsi="Arial" w:cs="Arial"/>
          <w:sz w:val="17"/>
          <w:szCs w:val="17"/>
        </w:rPr>
        <w:t xml:space="preserve"> “Lineamientos que deberán observar los entes públicos para registrar en las cuentas de activo los fideicomisos sin estructura orgánica y contratos análogos, incluyendo mandatos”, se registraron de la siguiente manera:</w:t>
      </w:r>
    </w:p>
    <w:p w14:paraId="6CEACD96" w14:textId="5DD0F7EF" w:rsidR="00A5042F" w:rsidRDefault="00A5042F" w:rsidP="00860054">
      <w:pPr>
        <w:spacing w:line="276" w:lineRule="auto"/>
        <w:jc w:val="both"/>
        <w:rPr>
          <w:rFonts w:ascii="Arial" w:hAnsi="Arial" w:cs="Arial"/>
          <w:sz w:val="17"/>
          <w:szCs w:val="17"/>
        </w:rPr>
      </w:pPr>
    </w:p>
    <w:p w14:paraId="34C46716" w14:textId="4DE40412" w:rsidR="00A5042F" w:rsidRDefault="00A5042F" w:rsidP="00860054">
      <w:pPr>
        <w:spacing w:line="276" w:lineRule="auto"/>
        <w:jc w:val="both"/>
        <w:rPr>
          <w:rFonts w:ascii="Arial" w:hAnsi="Arial" w:cs="Arial"/>
          <w:sz w:val="17"/>
          <w:szCs w:val="17"/>
        </w:rPr>
      </w:pPr>
    </w:p>
    <w:p w14:paraId="3F7D06F9" w14:textId="59A7D71D" w:rsidR="007873F4" w:rsidRDefault="007873F4" w:rsidP="00860054">
      <w:pPr>
        <w:spacing w:line="276" w:lineRule="auto"/>
        <w:jc w:val="both"/>
        <w:rPr>
          <w:rFonts w:ascii="Arial" w:hAnsi="Arial" w:cs="Arial"/>
          <w:sz w:val="17"/>
          <w:szCs w:val="17"/>
        </w:rPr>
      </w:pPr>
    </w:p>
    <w:p w14:paraId="16F45180" w14:textId="5A2A335B" w:rsidR="007873F4" w:rsidRDefault="007873F4" w:rsidP="00860054">
      <w:pPr>
        <w:spacing w:line="276" w:lineRule="auto"/>
        <w:jc w:val="both"/>
        <w:rPr>
          <w:rFonts w:ascii="Arial" w:hAnsi="Arial" w:cs="Arial"/>
          <w:sz w:val="17"/>
          <w:szCs w:val="17"/>
        </w:rPr>
      </w:pPr>
    </w:p>
    <w:p w14:paraId="20010673" w14:textId="6E05CD63" w:rsidR="007873F4" w:rsidRDefault="007873F4" w:rsidP="00860054">
      <w:pPr>
        <w:spacing w:line="276" w:lineRule="auto"/>
        <w:jc w:val="both"/>
        <w:rPr>
          <w:rFonts w:ascii="Arial" w:hAnsi="Arial" w:cs="Arial"/>
          <w:sz w:val="17"/>
          <w:szCs w:val="17"/>
        </w:rPr>
      </w:pPr>
    </w:p>
    <w:p w14:paraId="6FA5420D" w14:textId="6AB05833" w:rsidR="007873F4" w:rsidRDefault="007873F4" w:rsidP="00860054">
      <w:pPr>
        <w:spacing w:line="276" w:lineRule="auto"/>
        <w:jc w:val="both"/>
        <w:rPr>
          <w:rFonts w:ascii="Arial" w:hAnsi="Arial" w:cs="Arial"/>
          <w:sz w:val="17"/>
          <w:szCs w:val="17"/>
        </w:rPr>
      </w:pPr>
    </w:p>
    <w:tbl>
      <w:tblPr>
        <w:tblW w:w="0" w:type="auto"/>
        <w:tblInd w:w="2813" w:type="dxa"/>
        <w:tblCellMar>
          <w:left w:w="70" w:type="dxa"/>
          <w:right w:w="70" w:type="dxa"/>
        </w:tblCellMar>
        <w:tblLook w:val="04A0" w:firstRow="1" w:lastRow="0" w:firstColumn="1" w:lastColumn="0" w:noHBand="0" w:noVBand="1"/>
      </w:tblPr>
      <w:tblGrid>
        <w:gridCol w:w="7048"/>
        <w:gridCol w:w="1616"/>
      </w:tblGrid>
      <w:tr w:rsidR="007873F4" w:rsidRPr="00860054" w14:paraId="44479CDC" w14:textId="77777777" w:rsidTr="001174F8">
        <w:trPr>
          <w:trHeight w:val="70"/>
        </w:trPr>
        <w:tc>
          <w:tcPr>
            <w:tcW w:w="8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5F1222" w14:textId="3183EF15" w:rsidR="007873F4" w:rsidRPr="00860054" w:rsidRDefault="00EB6731" w:rsidP="007873F4">
            <w:pPr>
              <w:spacing w:line="276" w:lineRule="auto"/>
              <w:jc w:val="center"/>
              <w:rPr>
                <w:rFonts w:ascii="Arial" w:hAnsi="Arial" w:cs="Arial"/>
                <w:b/>
                <w:bCs/>
                <w:color w:val="000000"/>
                <w:sz w:val="17"/>
                <w:szCs w:val="17"/>
              </w:rPr>
            </w:pPr>
            <w:r>
              <w:rPr>
                <w:rFonts w:ascii="Arial" w:hAnsi="Arial" w:cs="Arial"/>
                <w:b/>
                <w:bCs/>
                <w:color w:val="000000"/>
                <w:sz w:val="17"/>
                <w:szCs w:val="17"/>
              </w:rPr>
              <w:lastRenderedPageBreak/>
              <w:t>Secretarí</w:t>
            </w:r>
            <w:r w:rsidR="007873F4" w:rsidRPr="00860054">
              <w:rPr>
                <w:rFonts w:ascii="Arial" w:hAnsi="Arial" w:cs="Arial"/>
                <w:b/>
                <w:bCs/>
                <w:color w:val="000000"/>
                <w:sz w:val="17"/>
                <w:szCs w:val="17"/>
              </w:rPr>
              <w:t>a de Finanzas</w:t>
            </w:r>
          </w:p>
        </w:tc>
      </w:tr>
      <w:tr w:rsidR="007873F4" w:rsidRPr="00860054" w14:paraId="393AF2DB"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97D2A"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Irrevocable de Administración, Inversión, Garantía y fuente de pago No 592</w:t>
            </w:r>
          </w:p>
        </w:tc>
        <w:tc>
          <w:tcPr>
            <w:tcW w:w="1616" w:type="dxa"/>
            <w:tcBorders>
              <w:top w:val="single" w:sz="4" w:space="0" w:color="auto"/>
              <w:left w:val="nil"/>
              <w:bottom w:val="single" w:sz="4" w:space="0" w:color="auto"/>
              <w:right w:val="single" w:sz="4" w:space="0" w:color="auto"/>
            </w:tcBorders>
            <w:shd w:val="clear" w:color="auto" w:fill="auto"/>
          </w:tcPr>
          <w:p w14:paraId="2623748C"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1,000</w:t>
            </w:r>
          </w:p>
        </w:tc>
      </w:tr>
      <w:tr w:rsidR="007873F4" w:rsidRPr="00860054" w14:paraId="64E87F47"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386CA"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Irrevocable de Administración, Garantía y pago numero 741962</w:t>
            </w:r>
          </w:p>
        </w:tc>
        <w:tc>
          <w:tcPr>
            <w:tcW w:w="1616" w:type="dxa"/>
            <w:tcBorders>
              <w:top w:val="single" w:sz="4" w:space="0" w:color="auto"/>
              <w:left w:val="nil"/>
              <w:bottom w:val="single" w:sz="4" w:space="0" w:color="auto"/>
              <w:right w:val="single" w:sz="4" w:space="0" w:color="auto"/>
            </w:tcBorders>
            <w:shd w:val="clear" w:color="auto" w:fill="auto"/>
          </w:tcPr>
          <w:p w14:paraId="41D6B4F2"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109,179</w:t>
            </w:r>
          </w:p>
        </w:tc>
      </w:tr>
      <w:tr w:rsidR="007873F4" w:rsidRPr="00860054" w14:paraId="055335AF"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BF0E"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851-03021 BANREGIO (Fondo Estabilización de Ingresos)</w:t>
            </w:r>
          </w:p>
        </w:tc>
        <w:tc>
          <w:tcPr>
            <w:tcW w:w="1616" w:type="dxa"/>
            <w:tcBorders>
              <w:top w:val="single" w:sz="4" w:space="0" w:color="auto"/>
              <w:left w:val="nil"/>
              <w:bottom w:val="single" w:sz="4" w:space="0" w:color="auto"/>
              <w:right w:val="single" w:sz="4" w:space="0" w:color="auto"/>
            </w:tcBorders>
            <w:shd w:val="clear" w:color="auto" w:fill="auto"/>
          </w:tcPr>
          <w:p w14:paraId="15194405"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10,014</w:t>
            </w:r>
          </w:p>
        </w:tc>
      </w:tr>
      <w:tr w:rsidR="007873F4" w:rsidRPr="00860054" w14:paraId="478CBEFF"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F2116"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BP19</w:t>
            </w:r>
            <w:r>
              <w:rPr>
                <w:rFonts w:ascii="Arial" w:hAnsi="Arial" w:cs="Arial"/>
                <w:sz w:val="17"/>
                <w:szCs w:val="17"/>
              </w:rPr>
              <w:t>2</w:t>
            </w:r>
            <w:r w:rsidRPr="00860054">
              <w:rPr>
                <w:rFonts w:ascii="Arial" w:hAnsi="Arial" w:cs="Arial"/>
                <w:sz w:val="17"/>
                <w:szCs w:val="17"/>
              </w:rPr>
              <w:t>23 BANCREA (Impulsor e Inversión)</w:t>
            </w:r>
          </w:p>
        </w:tc>
        <w:tc>
          <w:tcPr>
            <w:tcW w:w="1616" w:type="dxa"/>
            <w:tcBorders>
              <w:top w:val="single" w:sz="4" w:space="0" w:color="auto"/>
              <w:left w:val="nil"/>
              <w:bottom w:val="single" w:sz="4" w:space="0" w:color="auto"/>
              <w:right w:val="single" w:sz="4" w:space="0" w:color="auto"/>
            </w:tcBorders>
            <w:shd w:val="clear" w:color="auto" w:fill="auto"/>
          </w:tcPr>
          <w:p w14:paraId="64E530C4"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10,000</w:t>
            </w:r>
          </w:p>
        </w:tc>
      </w:tr>
      <w:tr w:rsidR="007873F4" w:rsidRPr="00860054" w14:paraId="3E65EC60"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816C6"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BP19323 BANCREA (Pensiones y Jubilaciones)</w:t>
            </w:r>
          </w:p>
        </w:tc>
        <w:tc>
          <w:tcPr>
            <w:tcW w:w="1616" w:type="dxa"/>
            <w:tcBorders>
              <w:top w:val="single" w:sz="4" w:space="0" w:color="auto"/>
              <w:left w:val="nil"/>
              <w:bottom w:val="single" w:sz="4" w:space="0" w:color="auto"/>
              <w:right w:val="single" w:sz="4" w:space="0" w:color="auto"/>
            </w:tcBorders>
            <w:shd w:val="clear" w:color="auto" w:fill="auto"/>
          </w:tcPr>
          <w:p w14:paraId="68DE9779"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427,735,803</w:t>
            </w:r>
          </w:p>
        </w:tc>
      </w:tr>
      <w:tr w:rsidR="007873F4" w:rsidRPr="00860054" w14:paraId="50C9EF8E" w14:textId="77777777" w:rsidTr="001174F8">
        <w:trPr>
          <w:trHeight w:val="70"/>
        </w:trPr>
        <w:tc>
          <w:tcPr>
            <w:tcW w:w="8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9FC89" w14:textId="372BE25B" w:rsidR="007873F4" w:rsidRPr="00860054" w:rsidRDefault="00EB6731" w:rsidP="007873F4">
            <w:pPr>
              <w:spacing w:line="276" w:lineRule="auto"/>
              <w:jc w:val="center"/>
              <w:rPr>
                <w:rFonts w:ascii="Arial" w:hAnsi="Arial" w:cs="Arial"/>
                <w:b/>
                <w:sz w:val="17"/>
                <w:szCs w:val="17"/>
              </w:rPr>
            </w:pPr>
            <w:r>
              <w:rPr>
                <w:rFonts w:ascii="Arial" w:hAnsi="Arial" w:cs="Arial"/>
                <w:b/>
                <w:sz w:val="17"/>
                <w:szCs w:val="17"/>
              </w:rPr>
              <w:t>Secretarí</w:t>
            </w:r>
            <w:r w:rsidR="007873F4" w:rsidRPr="00860054">
              <w:rPr>
                <w:rFonts w:ascii="Arial" w:hAnsi="Arial" w:cs="Arial"/>
                <w:b/>
                <w:sz w:val="17"/>
                <w:szCs w:val="17"/>
              </w:rPr>
              <w:t>a de la Contraloría</w:t>
            </w:r>
          </w:p>
        </w:tc>
      </w:tr>
      <w:tr w:rsidR="007873F4" w:rsidRPr="00860054" w14:paraId="2914E4FF" w14:textId="77777777" w:rsidTr="007873F4">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807FB"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Ciudad Industrial Benito Juárez (FIDEQRO)</w:t>
            </w:r>
          </w:p>
        </w:tc>
        <w:tc>
          <w:tcPr>
            <w:tcW w:w="1616" w:type="dxa"/>
            <w:tcBorders>
              <w:top w:val="single" w:sz="4" w:space="0" w:color="auto"/>
              <w:left w:val="nil"/>
              <w:bottom w:val="single" w:sz="4" w:space="0" w:color="auto"/>
              <w:right w:val="single" w:sz="4" w:space="0" w:color="auto"/>
            </w:tcBorders>
            <w:shd w:val="clear" w:color="auto" w:fill="auto"/>
          </w:tcPr>
          <w:p w14:paraId="5F570984"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601,530</w:t>
            </w:r>
          </w:p>
        </w:tc>
      </w:tr>
      <w:tr w:rsidR="007873F4" w:rsidRPr="00860054" w14:paraId="577CB3E2" w14:textId="77777777" w:rsidTr="001174F8">
        <w:trPr>
          <w:trHeight w:val="70"/>
        </w:trPr>
        <w:tc>
          <w:tcPr>
            <w:tcW w:w="8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1CE86" w14:textId="4D9B6CCC" w:rsidR="007873F4" w:rsidRPr="00860054" w:rsidRDefault="00EB6731" w:rsidP="007873F4">
            <w:pPr>
              <w:spacing w:line="276" w:lineRule="auto"/>
              <w:jc w:val="center"/>
              <w:rPr>
                <w:rFonts w:ascii="Arial" w:hAnsi="Arial" w:cs="Arial"/>
                <w:b/>
                <w:sz w:val="17"/>
                <w:szCs w:val="17"/>
              </w:rPr>
            </w:pPr>
            <w:r>
              <w:rPr>
                <w:rFonts w:ascii="Arial" w:hAnsi="Arial" w:cs="Arial"/>
                <w:b/>
                <w:sz w:val="17"/>
                <w:szCs w:val="17"/>
              </w:rPr>
              <w:t>Secretarí</w:t>
            </w:r>
            <w:r w:rsidR="007873F4" w:rsidRPr="00860054">
              <w:rPr>
                <w:rFonts w:ascii="Arial" w:hAnsi="Arial" w:cs="Arial"/>
                <w:b/>
                <w:sz w:val="17"/>
                <w:szCs w:val="17"/>
              </w:rPr>
              <w:t>a de Turismo</w:t>
            </w:r>
          </w:p>
        </w:tc>
      </w:tr>
      <w:tr w:rsidR="007873F4" w:rsidRPr="00860054" w14:paraId="5E966D2F"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D0B2"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Promotor de Turismo en el Estado de Querétaro (FIPROTUR)</w:t>
            </w:r>
          </w:p>
        </w:tc>
        <w:tc>
          <w:tcPr>
            <w:tcW w:w="1616" w:type="dxa"/>
            <w:tcBorders>
              <w:top w:val="single" w:sz="4" w:space="0" w:color="auto"/>
              <w:left w:val="nil"/>
              <w:bottom w:val="single" w:sz="4" w:space="0" w:color="auto"/>
              <w:right w:val="single" w:sz="4" w:space="0" w:color="auto"/>
            </w:tcBorders>
            <w:shd w:val="clear" w:color="auto" w:fill="auto"/>
          </w:tcPr>
          <w:p w14:paraId="3B0C3693"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14,643,172</w:t>
            </w:r>
          </w:p>
        </w:tc>
      </w:tr>
      <w:tr w:rsidR="007873F4" w:rsidRPr="00860054" w14:paraId="0AE78AE8" w14:textId="77777777" w:rsidTr="001174F8">
        <w:trPr>
          <w:trHeight w:val="70"/>
        </w:trPr>
        <w:tc>
          <w:tcPr>
            <w:tcW w:w="8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E77E5D" w14:textId="64EFF254" w:rsidR="007873F4" w:rsidRPr="00860054" w:rsidRDefault="00EB6731" w:rsidP="007873F4">
            <w:pPr>
              <w:spacing w:line="276" w:lineRule="auto"/>
              <w:jc w:val="center"/>
              <w:rPr>
                <w:rFonts w:ascii="Arial" w:hAnsi="Arial" w:cs="Arial"/>
                <w:b/>
                <w:sz w:val="17"/>
                <w:szCs w:val="17"/>
              </w:rPr>
            </w:pPr>
            <w:r>
              <w:rPr>
                <w:rFonts w:ascii="Arial" w:hAnsi="Arial" w:cs="Arial"/>
                <w:b/>
                <w:sz w:val="17"/>
                <w:szCs w:val="17"/>
              </w:rPr>
              <w:t>Secretarí</w:t>
            </w:r>
            <w:r w:rsidR="007873F4" w:rsidRPr="00860054">
              <w:rPr>
                <w:rFonts w:ascii="Arial" w:hAnsi="Arial" w:cs="Arial"/>
                <w:b/>
                <w:sz w:val="17"/>
                <w:szCs w:val="17"/>
              </w:rPr>
              <w:t>a de Desarrollo Agropecuario</w:t>
            </w:r>
          </w:p>
        </w:tc>
      </w:tr>
      <w:tr w:rsidR="007873F4" w:rsidRPr="00860054" w14:paraId="06004D1B"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8A6F1"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Fondo de Fomento Agropecuario del Estado de Querétaro (FOFAE)</w:t>
            </w:r>
          </w:p>
        </w:tc>
        <w:tc>
          <w:tcPr>
            <w:tcW w:w="1616" w:type="dxa"/>
            <w:tcBorders>
              <w:top w:val="single" w:sz="4" w:space="0" w:color="auto"/>
              <w:left w:val="nil"/>
              <w:bottom w:val="single" w:sz="4" w:space="0" w:color="auto"/>
              <w:right w:val="single" w:sz="4" w:space="0" w:color="auto"/>
            </w:tcBorders>
            <w:shd w:val="clear" w:color="auto" w:fill="auto"/>
          </w:tcPr>
          <w:p w14:paraId="7FB96262"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779,099</w:t>
            </w:r>
          </w:p>
        </w:tc>
      </w:tr>
      <w:tr w:rsidR="007873F4" w:rsidRPr="00860054" w14:paraId="2A05CF70"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AFE4"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Irrevocable de Inversión, Administración y Garantía (FIRE2000)</w:t>
            </w:r>
          </w:p>
        </w:tc>
        <w:tc>
          <w:tcPr>
            <w:tcW w:w="1616" w:type="dxa"/>
            <w:tcBorders>
              <w:top w:val="single" w:sz="4" w:space="0" w:color="auto"/>
              <w:left w:val="nil"/>
              <w:bottom w:val="single" w:sz="4" w:space="0" w:color="auto"/>
              <w:right w:val="single" w:sz="4" w:space="0" w:color="auto"/>
            </w:tcBorders>
            <w:shd w:val="clear" w:color="auto" w:fill="auto"/>
          </w:tcPr>
          <w:p w14:paraId="4D5AA8AD"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204,247</w:t>
            </w:r>
          </w:p>
        </w:tc>
      </w:tr>
      <w:tr w:rsidR="007873F4" w:rsidRPr="00860054" w14:paraId="6DCEE710"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3C651"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Fondo de Diversificación Productiva en la Sierra Gorda</w:t>
            </w:r>
          </w:p>
        </w:tc>
        <w:tc>
          <w:tcPr>
            <w:tcW w:w="1616" w:type="dxa"/>
            <w:tcBorders>
              <w:top w:val="single" w:sz="4" w:space="0" w:color="auto"/>
              <w:left w:val="nil"/>
              <w:bottom w:val="single" w:sz="4" w:space="0" w:color="auto"/>
              <w:right w:val="single" w:sz="4" w:space="0" w:color="auto"/>
            </w:tcBorders>
            <w:shd w:val="clear" w:color="auto" w:fill="auto"/>
          </w:tcPr>
          <w:p w14:paraId="120BE7F9"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1,257,084</w:t>
            </w:r>
          </w:p>
        </w:tc>
      </w:tr>
      <w:tr w:rsidR="007873F4" w:rsidRPr="00860054" w14:paraId="6E9598D9"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34614"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Fideicomiso de Garantía para Proyectos Productivos del Estado de Querétaro (FIGAPPEQ)</w:t>
            </w:r>
          </w:p>
        </w:tc>
        <w:tc>
          <w:tcPr>
            <w:tcW w:w="1616" w:type="dxa"/>
            <w:tcBorders>
              <w:top w:val="single" w:sz="4" w:space="0" w:color="auto"/>
              <w:left w:val="nil"/>
              <w:bottom w:val="single" w:sz="4" w:space="0" w:color="auto"/>
              <w:right w:val="single" w:sz="4" w:space="0" w:color="auto"/>
            </w:tcBorders>
            <w:shd w:val="clear" w:color="auto" w:fill="auto"/>
          </w:tcPr>
          <w:p w14:paraId="08242B16"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19,462,746</w:t>
            </w:r>
          </w:p>
        </w:tc>
      </w:tr>
      <w:tr w:rsidR="007873F4" w:rsidRPr="00860054" w14:paraId="64338B5E" w14:textId="77777777" w:rsidTr="001174F8">
        <w:trPr>
          <w:trHeight w:val="70"/>
        </w:trPr>
        <w:tc>
          <w:tcPr>
            <w:tcW w:w="8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159CF6" w14:textId="248CC2BE" w:rsidR="007873F4" w:rsidRPr="00860054" w:rsidRDefault="00EB6731" w:rsidP="007873F4">
            <w:pPr>
              <w:spacing w:line="276" w:lineRule="auto"/>
              <w:jc w:val="center"/>
              <w:rPr>
                <w:rFonts w:ascii="Arial" w:hAnsi="Arial" w:cs="Arial"/>
                <w:b/>
                <w:sz w:val="17"/>
                <w:szCs w:val="17"/>
              </w:rPr>
            </w:pPr>
            <w:r>
              <w:rPr>
                <w:rFonts w:ascii="Arial" w:hAnsi="Arial" w:cs="Arial"/>
                <w:b/>
                <w:sz w:val="17"/>
                <w:szCs w:val="17"/>
              </w:rPr>
              <w:t>Secretarí</w:t>
            </w:r>
            <w:r w:rsidR="007873F4" w:rsidRPr="00860054">
              <w:rPr>
                <w:rFonts w:ascii="Arial" w:hAnsi="Arial" w:cs="Arial"/>
                <w:b/>
                <w:sz w:val="17"/>
                <w:szCs w:val="17"/>
              </w:rPr>
              <w:t xml:space="preserve">a de Desarrollo </w:t>
            </w:r>
            <w:r w:rsidR="007873F4">
              <w:rPr>
                <w:rFonts w:ascii="Arial" w:hAnsi="Arial" w:cs="Arial"/>
                <w:b/>
                <w:sz w:val="17"/>
                <w:szCs w:val="17"/>
              </w:rPr>
              <w:t>Sustentable</w:t>
            </w:r>
          </w:p>
        </w:tc>
      </w:tr>
      <w:tr w:rsidR="007873F4" w:rsidRPr="00860054" w14:paraId="076CEA36" w14:textId="77777777" w:rsidTr="007873F4">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674AF" w14:textId="77777777" w:rsidR="007873F4" w:rsidRPr="00860054" w:rsidRDefault="007873F4" w:rsidP="007873F4">
            <w:pPr>
              <w:spacing w:line="276" w:lineRule="auto"/>
              <w:rPr>
                <w:rFonts w:ascii="Arial" w:hAnsi="Arial" w:cs="Arial"/>
                <w:sz w:val="17"/>
                <w:szCs w:val="17"/>
              </w:rPr>
            </w:pPr>
            <w:r w:rsidRPr="00860054">
              <w:rPr>
                <w:rFonts w:ascii="Arial" w:hAnsi="Arial" w:cs="Arial"/>
                <w:sz w:val="17"/>
                <w:szCs w:val="17"/>
              </w:rPr>
              <w:t>Carta de Crédito Stand By</w:t>
            </w:r>
          </w:p>
        </w:tc>
        <w:tc>
          <w:tcPr>
            <w:tcW w:w="1616" w:type="dxa"/>
            <w:tcBorders>
              <w:top w:val="single" w:sz="4" w:space="0" w:color="auto"/>
              <w:left w:val="nil"/>
              <w:bottom w:val="single" w:sz="4" w:space="0" w:color="auto"/>
              <w:right w:val="single" w:sz="4" w:space="0" w:color="auto"/>
            </w:tcBorders>
            <w:shd w:val="clear" w:color="auto" w:fill="auto"/>
          </w:tcPr>
          <w:p w14:paraId="636727C0" w14:textId="77777777" w:rsidR="007873F4" w:rsidRPr="00860054" w:rsidRDefault="007873F4" w:rsidP="007873F4">
            <w:pPr>
              <w:spacing w:line="276" w:lineRule="auto"/>
              <w:jc w:val="right"/>
              <w:rPr>
                <w:rFonts w:ascii="Arial" w:hAnsi="Arial" w:cs="Arial"/>
                <w:sz w:val="17"/>
                <w:szCs w:val="17"/>
              </w:rPr>
            </w:pPr>
            <w:r w:rsidRPr="00860054">
              <w:rPr>
                <w:rFonts w:ascii="Arial" w:hAnsi="Arial" w:cs="Arial"/>
                <w:sz w:val="17"/>
                <w:szCs w:val="17"/>
              </w:rPr>
              <w:t>2,309,701,160</w:t>
            </w:r>
          </w:p>
        </w:tc>
      </w:tr>
      <w:tr w:rsidR="007873F4" w:rsidRPr="00860054" w14:paraId="77D45E30" w14:textId="77777777" w:rsidTr="001174F8">
        <w:trPr>
          <w:trHeight w:val="70"/>
        </w:trPr>
        <w:tc>
          <w:tcPr>
            <w:tcW w:w="0" w:type="auto"/>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861DDF3" w14:textId="77777777" w:rsidR="007873F4" w:rsidRPr="00860054" w:rsidRDefault="007873F4" w:rsidP="007873F4">
            <w:pPr>
              <w:spacing w:line="276" w:lineRule="auto"/>
              <w:jc w:val="center"/>
              <w:rPr>
                <w:rFonts w:ascii="Arial" w:hAnsi="Arial" w:cs="Arial"/>
                <w:b/>
                <w:color w:val="000000"/>
                <w:sz w:val="17"/>
                <w:szCs w:val="17"/>
              </w:rPr>
            </w:pPr>
            <w:r w:rsidRPr="00860054">
              <w:rPr>
                <w:rFonts w:ascii="Arial" w:hAnsi="Arial" w:cs="Arial"/>
                <w:b/>
                <w:color w:val="000000"/>
                <w:sz w:val="17"/>
                <w:szCs w:val="17"/>
              </w:rPr>
              <w:t>Total</w:t>
            </w:r>
          </w:p>
        </w:tc>
        <w:tc>
          <w:tcPr>
            <w:tcW w:w="1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8CA64A" w14:textId="77777777" w:rsidR="007873F4" w:rsidRPr="00860054" w:rsidRDefault="007873F4" w:rsidP="007873F4">
            <w:pPr>
              <w:spacing w:line="276" w:lineRule="auto"/>
              <w:jc w:val="right"/>
              <w:rPr>
                <w:rFonts w:ascii="Arial" w:hAnsi="Arial" w:cs="Arial"/>
                <w:b/>
                <w:sz w:val="17"/>
                <w:szCs w:val="17"/>
              </w:rPr>
            </w:pPr>
            <w:r w:rsidRPr="00860054">
              <w:rPr>
                <w:rFonts w:ascii="Arial" w:hAnsi="Arial" w:cs="Arial"/>
                <w:b/>
                <w:sz w:val="17"/>
                <w:szCs w:val="17"/>
              </w:rPr>
              <w:t>2,774,515,034</w:t>
            </w:r>
          </w:p>
        </w:tc>
      </w:tr>
    </w:tbl>
    <w:p w14:paraId="0A349025" w14:textId="05D1267F" w:rsidR="007873F4" w:rsidRDefault="007873F4" w:rsidP="00860054">
      <w:pPr>
        <w:spacing w:line="276" w:lineRule="auto"/>
        <w:jc w:val="both"/>
        <w:rPr>
          <w:rFonts w:ascii="Arial" w:hAnsi="Arial" w:cs="Arial"/>
          <w:sz w:val="17"/>
          <w:szCs w:val="17"/>
        </w:rPr>
      </w:pPr>
    </w:p>
    <w:p w14:paraId="04B0ECE6" w14:textId="4D918D76" w:rsidR="007873F4" w:rsidRPr="00860054" w:rsidRDefault="007873F4" w:rsidP="007873F4">
      <w:pPr>
        <w:spacing w:line="276" w:lineRule="auto"/>
        <w:jc w:val="both"/>
        <w:rPr>
          <w:rFonts w:ascii="Arial" w:hAnsi="Arial" w:cs="Arial"/>
          <w:sz w:val="17"/>
          <w:szCs w:val="17"/>
        </w:rPr>
      </w:pPr>
      <w:r w:rsidRPr="00231058">
        <w:rPr>
          <w:rFonts w:ascii="Arial" w:hAnsi="Arial" w:cs="Arial"/>
          <w:sz w:val="17"/>
          <w:szCs w:val="17"/>
        </w:rPr>
        <w:t>Con fecha 14 de diciembre de 2023, se publicó en el Periódico Oficial del Gobierno del Estado de Querétaro "La Sombra de Arteaga", el Acuerdo por el que se designa y autoriza al Titular de la Secretaría de Finanzas del Poder Ejecutivo del Estado de Querétaro, MAD. Gustavo Arturo Leal Maya, para constituir, modificar o extinguir el</w:t>
      </w:r>
      <w:r>
        <w:rPr>
          <w:rFonts w:ascii="Arial" w:hAnsi="Arial" w:cs="Arial"/>
          <w:sz w:val="17"/>
          <w:szCs w:val="17"/>
        </w:rPr>
        <w:t xml:space="preserve"> fideicomiso BP19323 BANCREA (Pensiones y Jubilaciones) por un importe de 427,735,803 (cuatrocientos veintisiete millones setecientos treinta y cinco mil ochocientos tres pesos).</w:t>
      </w:r>
    </w:p>
    <w:p w14:paraId="43BE9839" w14:textId="77777777" w:rsidR="007873F4" w:rsidRDefault="007873F4" w:rsidP="00860054">
      <w:pPr>
        <w:spacing w:line="276" w:lineRule="auto"/>
        <w:jc w:val="both"/>
        <w:rPr>
          <w:rFonts w:ascii="Arial" w:hAnsi="Arial" w:cs="Arial"/>
          <w:sz w:val="17"/>
          <w:szCs w:val="17"/>
        </w:rPr>
      </w:pPr>
    </w:p>
    <w:p w14:paraId="674A71A8" w14:textId="6E772B3E" w:rsidR="007873F4" w:rsidRDefault="00E54130" w:rsidP="00860054">
      <w:pPr>
        <w:spacing w:line="276" w:lineRule="auto"/>
        <w:jc w:val="both"/>
        <w:rPr>
          <w:rFonts w:ascii="Arial" w:hAnsi="Arial" w:cs="Arial"/>
          <w:b/>
          <w:sz w:val="17"/>
          <w:szCs w:val="17"/>
        </w:rPr>
      </w:pPr>
      <w:r w:rsidRPr="00860054">
        <w:rPr>
          <w:rFonts w:ascii="Arial" w:hAnsi="Arial" w:cs="Arial"/>
          <w:b/>
          <w:sz w:val="17"/>
          <w:szCs w:val="17"/>
        </w:rPr>
        <w:t>Participaciones y Aportaciones de Capital se tiene lo siguiente:</w:t>
      </w:r>
    </w:p>
    <w:p w14:paraId="722E5782" w14:textId="197879D9" w:rsidR="007873F4" w:rsidRDefault="007873F4" w:rsidP="00860054">
      <w:pPr>
        <w:spacing w:line="276" w:lineRule="auto"/>
        <w:jc w:val="both"/>
        <w:rPr>
          <w:rFonts w:ascii="Arial" w:hAnsi="Arial" w:cs="Arial"/>
          <w:b/>
          <w:sz w:val="17"/>
          <w:szCs w:val="17"/>
        </w:rPr>
      </w:pPr>
    </w:p>
    <w:tbl>
      <w:tblPr>
        <w:tblpPr w:leftFromText="141" w:rightFromText="141" w:vertAnchor="text" w:horzAnchor="page" w:tblpX="1917" w:tblpY="-58"/>
        <w:tblW w:w="11761" w:type="dxa"/>
        <w:tblLayout w:type="fixed"/>
        <w:tblCellMar>
          <w:left w:w="70" w:type="dxa"/>
          <w:right w:w="70" w:type="dxa"/>
        </w:tblCellMar>
        <w:tblLook w:val="04A0" w:firstRow="1" w:lastRow="0" w:firstColumn="1" w:lastColumn="0" w:noHBand="0" w:noVBand="1"/>
      </w:tblPr>
      <w:tblGrid>
        <w:gridCol w:w="1526"/>
        <w:gridCol w:w="8822"/>
        <w:gridCol w:w="1413"/>
      </w:tblGrid>
      <w:tr w:rsidR="007873F4" w:rsidRPr="00E63920" w14:paraId="0E7283B2" w14:textId="77777777" w:rsidTr="001174F8">
        <w:trPr>
          <w:trHeight w:val="70"/>
        </w:trPr>
        <w:tc>
          <w:tcPr>
            <w:tcW w:w="152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6623B47C" w14:textId="77777777" w:rsidR="007873F4" w:rsidRPr="00E63920" w:rsidRDefault="007873F4" w:rsidP="007873F4">
            <w:pPr>
              <w:spacing w:line="276" w:lineRule="auto"/>
              <w:jc w:val="center"/>
              <w:rPr>
                <w:rFonts w:ascii="Arial" w:hAnsi="Arial" w:cs="Arial"/>
                <w:b/>
                <w:bCs/>
                <w:color w:val="000000"/>
                <w:sz w:val="17"/>
                <w:szCs w:val="17"/>
              </w:rPr>
            </w:pPr>
            <w:r w:rsidRPr="00E63920">
              <w:rPr>
                <w:rFonts w:ascii="Arial" w:hAnsi="Arial" w:cs="Arial"/>
                <w:b/>
                <w:bCs/>
                <w:color w:val="000000"/>
                <w:sz w:val="17"/>
                <w:szCs w:val="17"/>
              </w:rPr>
              <w:t>12141</w:t>
            </w:r>
          </w:p>
        </w:tc>
        <w:tc>
          <w:tcPr>
            <w:tcW w:w="882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2CFE240" w14:textId="77777777" w:rsidR="007873F4" w:rsidRPr="00E63920" w:rsidRDefault="007873F4" w:rsidP="007873F4">
            <w:pPr>
              <w:spacing w:line="276" w:lineRule="auto"/>
              <w:jc w:val="center"/>
              <w:rPr>
                <w:rFonts w:ascii="Arial" w:hAnsi="Arial" w:cs="Arial"/>
                <w:b/>
                <w:bCs/>
                <w:color w:val="000000"/>
                <w:sz w:val="17"/>
                <w:szCs w:val="17"/>
              </w:rPr>
            </w:pPr>
            <w:r w:rsidRPr="00E63920">
              <w:rPr>
                <w:rFonts w:ascii="Arial" w:hAnsi="Arial" w:cs="Arial"/>
                <w:b/>
                <w:bCs/>
                <w:color w:val="000000"/>
                <w:sz w:val="17"/>
                <w:szCs w:val="17"/>
              </w:rPr>
              <w:t>Participaciones y Aportaciones de Capital a Largo Plazo en el Sector Público</w:t>
            </w:r>
          </w:p>
        </w:tc>
        <w:tc>
          <w:tcPr>
            <w:tcW w:w="1413"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C27659F" w14:textId="1507BFB5" w:rsidR="007873F4" w:rsidRPr="00E63920" w:rsidRDefault="00FA4378" w:rsidP="007873F4">
            <w:pPr>
              <w:spacing w:line="276" w:lineRule="auto"/>
              <w:jc w:val="right"/>
              <w:rPr>
                <w:rFonts w:ascii="Arial" w:hAnsi="Arial" w:cs="Arial"/>
                <w:b/>
                <w:bCs/>
                <w:color w:val="000000"/>
                <w:sz w:val="17"/>
                <w:szCs w:val="17"/>
              </w:rPr>
            </w:pPr>
            <w:r>
              <w:rPr>
                <w:rFonts w:ascii="Arial" w:hAnsi="Arial" w:cs="Arial"/>
                <w:b/>
                <w:bCs/>
                <w:color w:val="000000"/>
                <w:sz w:val="17"/>
                <w:szCs w:val="17"/>
              </w:rPr>
              <w:t>26,599,446,521</w:t>
            </w:r>
          </w:p>
        </w:tc>
      </w:tr>
      <w:tr w:rsidR="007873F4" w:rsidRPr="00E63920" w14:paraId="3685DF4D"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302AD"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Aeropuerto Intercontinental de Querétaro, S.A. de C.V.</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1FA9DD5"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471,843,135 </w:t>
            </w:r>
          </w:p>
        </w:tc>
      </w:tr>
      <w:tr w:rsidR="007873F4" w:rsidRPr="00E63920" w14:paraId="664BDAD0"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46E9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Secretaria Ejecutiva del Sistema Estatal Anticorrupción</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8A3FDCA"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4,454,061 </w:t>
            </w:r>
          </w:p>
        </w:tc>
      </w:tr>
      <w:tr w:rsidR="007873F4" w:rsidRPr="00E63920" w14:paraId="606B11D6"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652C1"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Comisión Estatal de Aguas</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E716CE2"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8,636,636,247 </w:t>
            </w:r>
          </w:p>
        </w:tc>
      </w:tr>
      <w:tr w:rsidR="007873F4" w:rsidRPr="00E63920" w14:paraId="22F91BFF"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822C6"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Colegio de Estudios Científicos y Tecnológicos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57ACC3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575,816,274 </w:t>
            </w:r>
          </w:p>
        </w:tc>
      </w:tr>
      <w:tr w:rsidR="007873F4" w:rsidRPr="00E63920" w14:paraId="2AD1AE39"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3BA16"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Comisión Estatal de Infraestructura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EF6BD8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498,837,588 </w:t>
            </w:r>
          </w:p>
        </w:tc>
      </w:tr>
      <w:tr w:rsidR="007873F4" w:rsidRPr="00E63920" w14:paraId="709706A2"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593CD"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Centro Estatal de Trasplantes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D40A2B"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532,556 </w:t>
            </w:r>
          </w:p>
        </w:tc>
      </w:tr>
      <w:tr w:rsidR="007873F4" w:rsidRPr="00E63920" w14:paraId="071512DB"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66E15"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Colegio de Bachilleres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F1A17EF"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1,042,059,587 </w:t>
            </w:r>
          </w:p>
        </w:tc>
      </w:tr>
      <w:tr w:rsidR="007873F4" w:rsidRPr="00E63920" w14:paraId="4D984B9B" w14:textId="77777777" w:rsidTr="007873F4">
        <w:trPr>
          <w:trHeight w:val="14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105A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Comisión para el Fomento Económico de las Empresas del Sector Industrial, Comercial y de Servicios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6C34E1B"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2,380,626 </w:t>
            </w:r>
          </w:p>
        </w:tc>
      </w:tr>
      <w:tr w:rsidR="007873F4" w:rsidRPr="00E63920" w14:paraId="7910D10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9656E"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Colegio de Educación Profesional Técnica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5D50AEC"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265,025,488 </w:t>
            </w:r>
          </w:p>
        </w:tc>
      </w:tr>
      <w:tr w:rsidR="007873F4" w:rsidRPr="00E63920" w14:paraId="1DA99C5C"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FFCD2"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Consejo de Ciencia y Tecnología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D02C0C1"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132,089,138 </w:t>
            </w:r>
          </w:p>
        </w:tc>
      </w:tr>
      <w:tr w:rsidR="007873F4" w:rsidRPr="00E63920" w14:paraId="69EDF9C6"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2CC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Casa Queretana de las Artesanías</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9234A80"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6,261,076 </w:t>
            </w:r>
          </w:p>
        </w:tc>
      </w:tr>
      <w:tr w:rsidR="007873F4" w:rsidRPr="00E63920" w14:paraId="28045112"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402A2"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Sistema para el Desarrollo Integral de la Familia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E35FBA8"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247,806,565 </w:t>
            </w:r>
          </w:p>
        </w:tc>
      </w:tr>
      <w:tr w:rsidR="007873F4" w:rsidRPr="00E63920" w14:paraId="4CE80E5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6EEE3"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Instituto de Capacitación para el Trabajo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7276204"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108,650,057 </w:t>
            </w:r>
          </w:p>
        </w:tc>
      </w:tr>
      <w:tr w:rsidR="007873F4" w:rsidRPr="00E63920" w14:paraId="481578FA"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B061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Instituto de Infraestructura Física Educativa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3A6263A"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195,955,367 </w:t>
            </w:r>
          </w:p>
        </w:tc>
      </w:tr>
      <w:tr w:rsidR="007873F4" w:rsidRPr="00E63920" w14:paraId="11F580FB"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EFD09"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Instituto de Artes y Oficios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1CE49E3"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5,251,234 </w:t>
            </w:r>
          </w:p>
        </w:tc>
      </w:tr>
      <w:tr w:rsidR="00FA4378" w:rsidRPr="00E63920" w14:paraId="6BB3A340"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EA7C9" w14:textId="329F2DB2" w:rsidR="00FA4378" w:rsidRPr="00E63920" w:rsidRDefault="00FA4378" w:rsidP="00FA4378">
            <w:pPr>
              <w:spacing w:line="276" w:lineRule="auto"/>
              <w:rPr>
                <w:rFonts w:ascii="Arial" w:hAnsi="Arial" w:cs="Arial"/>
                <w:color w:val="000000"/>
                <w:sz w:val="17"/>
                <w:szCs w:val="17"/>
              </w:rPr>
            </w:pPr>
            <w:r w:rsidRPr="00E63920">
              <w:rPr>
                <w:rFonts w:ascii="Arial" w:hAnsi="Arial" w:cs="Arial"/>
                <w:color w:val="000000"/>
                <w:sz w:val="17"/>
                <w:szCs w:val="17"/>
              </w:rPr>
              <w:t>Instituto Queretano de las Mujeres</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FD78FC7" w14:textId="1FA8DC82" w:rsidR="00FA4378" w:rsidRPr="00613B90" w:rsidRDefault="00FA4378" w:rsidP="00FA4378">
            <w:pPr>
              <w:spacing w:line="276" w:lineRule="auto"/>
              <w:jc w:val="right"/>
              <w:rPr>
                <w:rFonts w:ascii="Arial" w:hAnsi="Arial" w:cs="Arial"/>
                <w:sz w:val="17"/>
                <w:szCs w:val="17"/>
              </w:rPr>
            </w:pPr>
            <w:r w:rsidRPr="00613B90">
              <w:rPr>
                <w:rFonts w:ascii="Arial" w:hAnsi="Arial" w:cs="Arial"/>
                <w:sz w:val="17"/>
                <w:szCs w:val="17"/>
              </w:rPr>
              <w:t xml:space="preserve"> 6,850,292 </w:t>
            </w:r>
          </w:p>
        </w:tc>
      </w:tr>
    </w:tbl>
    <w:p w14:paraId="3DE7389F" w14:textId="77777777" w:rsidR="007873F4" w:rsidRPr="00860054" w:rsidRDefault="007873F4" w:rsidP="00860054">
      <w:pPr>
        <w:spacing w:line="276" w:lineRule="auto"/>
        <w:jc w:val="both"/>
        <w:rPr>
          <w:rFonts w:ascii="Arial" w:hAnsi="Arial" w:cs="Arial"/>
          <w:b/>
          <w:sz w:val="17"/>
          <w:szCs w:val="17"/>
        </w:rPr>
      </w:pPr>
    </w:p>
    <w:p w14:paraId="4229A404" w14:textId="7A4775A6" w:rsidR="00E54130" w:rsidRDefault="00E54130" w:rsidP="00860054">
      <w:pPr>
        <w:spacing w:line="276" w:lineRule="auto"/>
        <w:jc w:val="both"/>
        <w:rPr>
          <w:rFonts w:ascii="Arial" w:hAnsi="Arial" w:cs="Arial"/>
          <w:sz w:val="17"/>
          <w:szCs w:val="17"/>
        </w:rPr>
      </w:pPr>
    </w:p>
    <w:tbl>
      <w:tblPr>
        <w:tblpPr w:leftFromText="141" w:rightFromText="141" w:vertAnchor="text" w:horzAnchor="page" w:tblpX="1917" w:tblpY="-58"/>
        <w:tblW w:w="11761" w:type="dxa"/>
        <w:tblLayout w:type="fixed"/>
        <w:tblCellMar>
          <w:left w:w="70" w:type="dxa"/>
          <w:right w:w="70" w:type="dxa"/>
        </w:tblCellMar>
        <w:tblLook w:val="04A0" w:firstRow="1" w:lastRow="0" w:firstColumn="1" w:lastColumn="0" w:noHBand="0" w:noVBand="1"/>
      </w:tblPr>
      <w:tblGrid>
        <w:gridCol w:w="1526"/>
        <w:gridCol w:w="8822"/>
        <w:gridCol w:w="1413"/>
      </w:tblGrid>
      <w:tr w:rsidR="007873F4" w:rsidRPr="00E63920" w14:paraId="75F9CA0B"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D198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lastRenderedPageBreak/>
              <w:t>Instituto Queretano del Transporte</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309B1E1"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1,190,664,967 </w:t>
            </w:r>
          </w:p>
        </w:tc>
      </w:tr>
      <w:tr w:rsidR="007873F4" w:rsidRPr="00E63920" w14:paraId="36405CEF"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908E0"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Instituto de la Vivienda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D663D09"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354,559,063 </w:t>
            </w:r>
          </w:p>
        </w:tc>
      </w:tr>
      <w:tr w:rsidR="007873F4" w:rsidRPr="00E63920" w14:paraId="0CC05A62"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A0E6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Procuraduría Estatal de Protección al Medio Ambiente y Desarrollo Urbano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44817A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1,744,102 </w:t>
            </w:r>
          </w:p>
        </w:tc>
      </w:tr>
      <w:tr w:rsidR="007873F4" w:rsidRPr="00E63920" w14:paraId="25A97292"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806B1"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Patronato de las Fiestas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E058AC5"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1,827,440 </w:t>
            </w:r>
          </w:p>
        </w:tc>
      </w:tr>
      <w:tr w:rsidR="007873F4" w:rsidRPr="00E63920" w14:paraId="7B47FA8E"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D1E0F"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Sistema Estatal de Comunicación Cultural y Educativa</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697092D"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15,400,726 </w:t>
            </w:r>
          </w:p>
        </w:tc>
      </w:tr>
      <w:tr w:rsidR="007873F4" w:rsidRPr="00E63920" w14:paraId="7ED29CC3"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4196B"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Régimen Estatal de Protección Social en Salud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22FCCDB"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808,071 </w:t>
            </w:r>
          </w:p>
        </w:tc>
      </w:tr>
      <w:tr w:rsidR="007873F4" w:rsidRPr="00E63920" w14:paraId="4BF9059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4CF50"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Servicios de Salud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F22252D"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5,076,375,727 </w:t>
            </w:r>
          </w:p>
        </w:tc>
      </w:tr>
      <w:tr w:rsidR="007873F4" w:rsidRPr="00E63920" w14:paraId="1578DFCF"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84E52"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Autónoma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5C158CE"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3,001,617,408 </w:t>
            </w:r>
          </w:p>
        </w:tc>
      </w:tr>
      <w:tr w:rsidR="007873F4" w:rsidRPr="00E63920" w14:paraId="60A7E684"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2EBD2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Aeronáutica en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11C2AEE"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462,627,999 </w:t>
            </w:r>
          </w:p>
        </w:tc>
      </w:tr>
      <w:tr w:rsidR="007873F4" w:rsidRPr="00E63920" w14:paraId="524C642F"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3521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Politécnica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5B1D530"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268,281,325 </w:t>
            </w:r>
          </w:p>
        </w:tc>
      </w:tr>
      <w:tr w:rsidR="007873F4" w:rsidRPr="00E63920" w14:paraId="5495FB16"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C3F6E"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Politécnica de Santa Rosa Jáuregui</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60A4F6F"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230,857,504 </w:t>
            </w:r>
          </w:p>
        </w:tc>
      </w:tr>
      <w:tr w:rsidR="007873F4" w:rsidRPr="00E63920" w14:paraId="35653A80"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E69D0"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Unidad de Servicios para la Educación Básica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1BE1CD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805,507,147 </w:t>
            </w:r>
          </w:p>
        </w:tc>
      </w:tr>
      <w:tr w:rsidR="007873F4" w:rsidRPr="00E63920" w14:paraId="484C1800"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2048A"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Tecnológica de Corregidora</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1F4D2EA"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109,122,448 </w:t>
            </w:r>
          </w:p>
        </w:tc>
      </w:tr>
      <w:tr w:rsidR="007873F4" w:rsidRPr="00E63920" w14:paraId="0E0A2DC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18C4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Tecnológica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FB00059"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957,524,848 </w:t>
            </w:r>
          </w:p>
        </w:tc>
      </w:tr>
      <w:tr w:rsidR="007873F4" w:rsidRPr="00E63920" w14:paraId="6CBC85F8"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ADDC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Universidad Tecnológica de San Juan del Río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56B9EEB"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390,075,615 </w:t>
            </w:r>
          </w:p>
        </w:tc>
      </w:tr>
      <w:tr w:rsidR="007873F4" w:rsidRPr="00E63920" w14:paraId="063C5779"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C6AD1"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Centro de Capacitación, Formación e Investigación para la Seguridad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54A80CF"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15,445,018 </w:t>
            </w:r>
          </w:p>
        </w:tc>
      </w:tr>
      <w:tr w:rsidR="007873F4" w:rsidRPr="00E63920" w14:paraId="1FBD4251"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4815E"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Centro de Evaluación y Control de Confianza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613C6C4"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65,186,891 </w:t>
            </w:r>
          </w:p>
        </w:tc>
      </w:tr>
      <w:tr w:rsidR="007873F4" w:rsidRPr="00E63920" w14:paraId="1DF2A0A0"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5F398"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Comisión Estatal del Sistema Penitenciario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B7EE3B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330,870,725 </w:t>
            </w:r>
          </w:p>
        </w:tc>
      </w:tr>
      <w:tr w:rsidR="007873F4" w:rsidRPr="00E63920" w14:paraId="033D008C"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8D5FF"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Centro de Información y Análisis para la Seguridad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E065021"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103,114,807 </w:t>
            </w:r>
          </w:p>
        </w:tc>
      </w:tr>
      <w:tr w:rsidR="007873F4" w:rsidRPr="00E63920" w14:paraId="363E731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AB407"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Fideicomiso Promotor del Empleo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AE96117"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3,530,524 </w:t>
            </w:r>
          </w:p>
        </w:tc>
      </w:tr>
      <w:tr w:rsidR="007873F4" w:rsidRPr="00E63920" w14:paraId="5FDA8DC2"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21AFD"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Instituto del Deporte y la Recreación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622962"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155,785,199 </w:t>
            </w:r>
          </w:p>
        </w:tc>
      </w:tr>
      <w:tr w:rsidR="007873F4" w:rsidRPr="00E63920" w14:paraId="1177A091"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D40AA"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Fideicomiso Promotor de Proyectos Económicos y Bienestar Social</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62696E6"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814,095,138 </w:t>
            </w:r>
          </w:p>
        </w:tc>
      </w:tr>
      <w:tr w:rsidR="007873F4" w:rsidRPr="00E63920" w14:paraId="667A61D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79831"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Agencia de Energía del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C766E82"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16,326,664 </w:t>
            </w:r>
          </w:p>
        </w:tc>
      </w:tr>
      <w:tr w:rsidR="007873F4" w:rsidRPr="00E63920" w14:paraId="651EA277"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8759D"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 xml:space="preserve">Centro de Conciliación Laboral Querétaro </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F94A8DA" w14:textId="77777777" w:rsidR="007873F4" w:rsidRPr="00E6392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16,815,402 </w:t>
            </w:r>
          </w:p>
        </w:tc>
      </w:tr>
      <w:tr w:rsidR="007873F4" w:rsidRPr="00E63920" w14:paraId="6DB0E6DE"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34B8C97" w14:textId="77777777" w:rsidR="007873F4" w:rsidRPr="00613B90" w:rsidRDefault="007873F4" w:rsidP="007873F4">
            <w:pPr>
              <w:spacing w:line="276" w:lineRule="auto"/>
              <w:rPr>
                <w:rFonts w:ascii="Arial" w:hAnsi="Arial" w:cs="Arial"/>
                <w:color w:val="000000"/>
                <w:sz w:val="17"/>
                <w:szCs w:val="17"/>
              </w:rPr>
            </w:pPr>
            <w:r w:rsidRPr="00613B90">
              <w:rPr>
                <w:rFonts w:ascii="Arial" w:hAnsi="Arial" w:cs="Arial"/>
                <w:color w:val="000000"/>
                <w:sz w:val="17"/>
                <w:szCs w:val="17"/>
              </w:rPr>
              <w:t>Centro de Prevención Social del Delito y la Violencia en el Estado de Querétaro</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45D6321" w14:textId="77777777" w:rsidR="007873F4" w:rsidRPr="00613B9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15,517,322 </w:t>
            </w:r>
          </w:p>
        </w:tc>
      </w:tr>
      <w:tr w:rsidR="007873F4" w:rsidRPr="00E63920" w14:paraId="49F83B24"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695B27C" w14:textId="77777777" w:rsidR="007873F4" w:rsidRPr="00613B90" w:rsidRDefault="007873F4" w:rsidP="007873F4">
            <w:pPr>
              <w:spacing w:line="276" w:lineRule="auto"/>
              <w:rPr>
                <w:rFonts w:ascii="Arial" w:hAnsi="Arial" w:cs="Arial"/>
                <w:color w:val="000000"/>
                <w:sz w:val="17"/>
                <w:szCs w:val="17"/>
              </w:rPr>
            </w:pPr>
            <w:r w:rsidRPr="00613B90">
              <w:rPr>
                <w:rFonts w:ascii="Arial" w:hAnsi="Arial" w:cs="Arial"/>
                <w:color w:val="000000"/>
                <w:sz w:val="17"/>
                <w:szCs w:val="17"/>
              </w:rPr>
              <w:t xml:space="preserve">Instituto Queretano del Emprendimiento y la Innovación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7ECFED0" w14:textId="77777777" w:rsidR="007873F4" w:rsidRPr="00613B90" w:rsidRDefault="007873F4" w:rsidP="007873F4">
            <w:pPr>
              <w:spacing w:line="276" w:lineRule="auto"/>
              <w:jc w:val="right"/>
              <w:rPr>
                <w:rFonts w:ascii="Arial" w:hAnsi="Arial" w:cs="Arial"/>
                <w:color w:val="000000"/>
                <w:sz w:val="17"/>
                <w:szCs w:val="17"/>
              </w:rPr>
            </w:pPr>
            <w:r w:rsidRPr="00613B90">
              <w:rPr>
                <w:rFonts w:ascii="Arial" w:hAnsi="Arial" w:cs="Arial"/>
                <w:sz w:val="17"/>
                <w:szCs w:val="17"/>
              </w:rPr>
              <w:t xml:space="preserve"> 1,877,017 </w:t>
            </w:r>
          </w:p>
        </w:tc>
      </w:tr>
      <w:tr w:rsidR="007873F4" w:rsidRPr="00E63920" w14:paraId="7124309C"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301BC27" w14:textId="77777777" w:rsidR="007873F4" w:rsidRPr="00613B90" w:rsidRDefault="007873F4" w:rsidP="007873F4">
            <w:pPr>
              <w:spacing w:line="276" w:lineRule="auto"/>
              <w:rPr>
                <w:rFonts w:ascii="Arial" w:hAnsi="Arial" w:cs="Arial"/>
                <w:color w:val="000000"/>
                <w:sz w:val="17"/>
                <w:szCs w:val="17"/>
              </w:rPr>
            </w:pPr>
            <w:r w:rsidRPr="00613B90">
              <w:rPr>
                <w:rFonts w:ascii="Arial" w:hAnsi="Arial" w:cs="Arial"/>
                <w:color w:val="000000"/>
                <w:sz w:val="17"/>
                <w:szCs w:val="17"/>
              </w:rPr>
              <w:t>Centro de Capacitación del Personal Operativo de Transporte del Estado de Querétaro, S.A. de C.V.</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49C097A" w14:textId="2899EAC9" w:rsidR="007873F4" w:rsidRPr="00613B90" w:rsidRDefault="00FA4378" w:rsidP="007873F4">
            <w:pPr>
              <w:spacing w:line="276" w:lineRule="auto"/>
              <w:jc w:val="right"/>
              <w:rPr>
                <w:rFonts w:ascii="Arial" w:hAnsi="Arial" w:cs="Arial"/>
                <w:color w:val="000000"/>
                <w:sz w:val="17"/>
                <w:szCs w:val="17"/>
              </w:rPr>
            </w:pPr>
            <w:r w:rsidRPr="00FA4378">
              <w:rPr>
                <w:rFonts w:ascii="Arial" w:hAnsi="Arial" w:cs="Arial"/>
                <w:sz w:val="17"/>
                <w:szCs w:val="17"/>
              </w:rPr>
              <w:t>-6,561,866</w:t>
            </w:r>
          </w:p>
        </w:tc>
      </w:tr>
      <w:tr w:rsidR="007873F4" w:rsidRPr="00E63920" w14:paraId="79566552" w14:textId="77777777" w:rsidTr="001174F8">
        <w:trPr>
          <w:trHeight w:val="70"/>
        </w:trPr>
        <w:tc>
          <w:tcPr>
            <w:tcW w:w="152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469BFB8" w14:textId="77777777" w:rsidR="007873F4" w:rsidRPr="00E63920" w:rsidRDefault="007873F4" w:rsidP="007873F4">
            <w:pPr>
              <w:spacing w:line="276" w:lineRule="auto"/>
              <w:jc w:val="both"/>
              <w:rPr>
                <w:rFonts w:ascii="Arial" w:hAnsi="Arial" w:cs="Arial"/>
                <w:b/>
                <w:bCs/>
                <w:color w:val="000000"/>
                <w:sz w:val="17"/>
                <w:szCs w:val="17"/>
              </w:rPr>
            </w:pPr>
            <w:r w:rsidRPr="00E63920">
              <w:rPr>
                <w:rFonts w:ascii="Arial" w:hAnsi="Arial" w:cs="Arial"/>
                <w:b/>
                <w:bCs/>
                <w:color w:val="000000"/>
                <w:sz w:val="17"/>
                <w:szCs w:val="17"/>
              </w:rPr>
              <w:t>12142</w:t>
            </w:r>
          </w:p>
        </w:tc>
        <w:tc>
          <w:tcPr>
            <w:tcW w:w="882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7ECB0D0" w14:textId="77777777" w:rsidR="007873F4" w:rsidRPr="00E63920" w:rsidRDefault="007873F4" w:rsidP="007873F4">
            <w:pPr>
              <w:spacing w:line="276" w:lineRule="auto"/>
              <w:jc w:val="both"/>
              <w:rPr>
                <w:rFonts w:ascii="Arial" w:hAnsi="Arial" w:cs="Arial"/>
                <w:b/>
                <w:bCs/>
                <w:color w:val="000000"/>
                <w:sz w:val="17"/>
                <w:szCs w:val="17"/>
              </w:rPr>
            </w:pPr>
            <w:r w:rsidRPr="00E63920">
              <w:rPr>
                <w:rFonts w:ascii="Arial" w:hAnsi="Arial" w:cs="Arial"/>
                <w:b/>
                <w:bCs/>
                <w:color w:val="000000"/>
                <w:sz w:val="17"/>
                <w:szCs w:val="17"/>
              </w:rPr>
              <w:t>Participaciones y Aportaciones de Capital a Largo Plazo en el Sector Privado</w:t>
            </w:r>
          </w:p>
        </w:tc>
        <w:tc>
          <w:tcPr>
            <w:tcW w:w="1413"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E47F388" w14:textId="77777777" w:rsidR="007873F4" w:rsidRPr="00E63920" w:rsidRDefault="007873F4" w:rsidP="007873F4">
            <w:pPr>
              <w:spacing w:line="276" w:lineRule="auto"/>
              <w:jc w:val="right"/>
              <w:rPr>
                <w:rFonts w:ascii="Arial" w:hAnsi="Arial" w:cs="Arial"/>
                <w:b/>
                <w:bCs/>
                <w:color w:val="000000"/>
                <w:sz w:val="17"/>
                <w:szCs w:val="17"/>
              </w:rPr>
            </w:pPr>
            <w:r w:rsidRPr="00E63920">
              <w:rPr>
                <w:rFonts w:ascii="Arial" w:hAnsi="Arial" w:cs="Arial"/>
                <w:b/>
                <w:bCs/>
                <w:color w:val="000000"/>
                <w:sz w:val="17"/>
                <w:szCs w:val="17"/>
              </w:rPr>
              <w:t>159,989,750</w:t>
            </w:r>
          </w:p>
        </w:tc>
      </w:tr>
      <w:tr w:rsidR="007873F4" w:rsidRPr="00E63920" w14:paraId="1F7B1091" w14:textId="77777777" w:rsidTr="007873F4">
        <w:trPr>
          <w:trHeight w:val="5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9EE7C" w14:textId="77777777" w:rsidR="007873F4" w:rsidRPr="00E63920" w:rsidRDefault="007873F4" w:rsidP="007873F4">
            <w:pPr>
              <w:spacing w:line="276" w:lineRule="auto"/>
              <w:rPr>
                <w:rFonts w:ascii="Arial" w:hAnsi="Arial" w:cs="Arial"/>
                <w:color w:val="000000"/>
                <w:sz w:val="17"/>
                <w:szCs w:val="17"/>
              </w:rPr>
            </w:pPr>
            <w:r w:rsidRPr="00E63920">
              <w:rPr>
                <w:rFonts w:ascii="Arial" w:hAnsi="Arial" w:cs="Arial"/>
                <w:color w:val="000000"/>
                <w:sz w:val="17"/>
                <w:szCs w:val="17"/>
              </w:rPr>
              <w:t>Centro Sur SA de CV</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A98C" w14:textId="77777777" w:rsidR="007873F4" w:rsidRPr="00E63920" w:rsidRDefault="007873F4" w:rsidP="007873F4">
            <w:pPr>
              <w:spacing w:line="276" w:lineRule="auto"/>
              <w:jc w:val="right"/>
              <w:rPr>
                <w:rFonts w:ascii="Arial" w:hAnsi="Arial" w:cs="Arial"/>
                <w:color w:val="000000"/>
                <w:sz w:val="17"/>
                <w:szCs w:val="17"/>
              </w:rPr>
            </w:pPr>
            <w:r w:rsidRPr="00E63920">
              <w:rPr>
                <w:rFonts w:ascii="Arial" w:hAnsi="Arial" w:cs="Arial"/>
                <w:color w:val="000000"/>
                <w:sz w:val="17"/>
                <w:szCs w:val="17"/>
              </w:rPr>
              <w:t>159,989,750</w:t>
            </w:r>
          </w:p>
        </w:tc>
      </w:tr>
      <w:tr w:rsidR="007873F4" w:rsidRPr="00E63920" w14:paraId="56FB3136" w14:textId="77777777" w:rsidTr="001174F8">
        <w:trPr>
          <w:trHeight w:val="7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3757B4" w14:textId="77777777" w:rsidR="007873F4" w:rsidRPr="00E63920" w:rsidRDefault="007873F4" w:rsidP="007873F4">
            <w:pPr>
              <w:spacing w:line="276" w:lineRule="auto"/>
              <w:jc w:val="center"/>
              <w:rPr>
                <w:rFonts w:ascii="Arial" w:hAnsi="Arial" w:cs="Arial"/>
                <w:b/>
                <w:bCs/>
                <w:color w:val="000000"/>
                <w:sz w:val="17"/>
                <w:szCs w:val="17"/>
              </w:rPr>
            </w:pPr>
            <w:r w:rsidRPr="00E63920">
              <w:rPr>
                <w:rFonts w:ascii="Arial" w:hAnsi="Arial" w:cs="Arial"/>
                <w:b/>
                <w:bCs/>
                <w:color w:val="000000"/>
                <w:sz w:val="17"/>
                <w:szCs w:val="17"/>
              </w:rPr>
              <w:t>Total</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2C63BE" w14:textId="38F0591B" w:rsidR="007873F4" w:rsidRPr="00E63920" w:rsidRDefault="00FA4378" w:rsidP="007873F4">
            <w:pPr>
              <w:spacing w:line="276" w:lineRule="auto"/>
              <w:jc w:val="center"/>
              <w:rPr>
                <w:rFonts w:ascii="Arial" w:hAnsi="Arial" w:cs="Arial"/>
                <w:b/>
                <w:bCs/>
                <w:color w:val="000000"/>
                <w:sz w:val="17"/>
                <w:szCs w:val="17"/>
              </w:rPr>
            </w:pPr>
            <w:r w:rsidRPr="00FA4378">
              <w:rPr>
                <w:rFonts w:ascii="Arial" w:hAnsi="Arial" w:cs="Arial"/>
                <w:b/>
                <w:bCs/>
                <w:color w:val="000000"/>
                <w:sz w:val="17"/>
                <w:szCs w:val="17"/>
              </w:rPr>
              <w:t>26,759,436,271</w:t>
            </w:r>
          </w:p>
        </w:tc>
      </w:tr>
    </w:tbl>
    <w:p w14:paraId="22795585" w14:textId="3608672E" w:rsidR="007873F4" w:rsidRDefault="007873F4" w:rsidP="00860054">
      <w:pPr>
        <w:spacing w:line="276" w:lineRule="auto"/>
        <w:jc w:val="both"/>
        <w:rPr>
          <w:rFonts w:ascii="Arial" w:hAnsi="Arial" w:cs="Arial"/>
          <w:sz w:val="17"/>
          <w:szCs w:val="17"/>
        </w:rPr>
      </w:pPr>
    </w:p>
    <w:p w14:paraId="7B6B30BD" w14:textId="774DD41E" w:rsidR="007873F4" w:rsidRDefault="007873F4" w:rsidP="00860054">
      <w:pPr>
        <w:spacing w:line="276" w:lineRule="auto"/>
        <w:jc w:val="both"/>
        <w:rPr>
          <w:rFonts w:ascii="Arial" w:hAnsi="Arial" w:cs="Arial"/>
          <w:sz w:val="17"/>
          <w:szCs w:val="17"/>
        </w:rPr>
      </w:pPr>
    </w:p>
    <w:p w14:paraId="7FCF89EA" w14:textId="7309D234" w:rsidR="007873F4" w:rsidRDefault="007873F4" w:rsidP="00860054">
      <w:pPr>
        <w:spacing w:line="276" w:lineRule="auto"/>
        <w:jc w:val="both"/>
        <w:rPr>
          <w:rFonts w:ascii="Arial" w:hAnsi="Arial" w:cs="Arial"/>
          <w:sz w:val="17"/>
          <w:szCs w:val="17"/>
        </w:rPr>
      </w:pPr>
    </w:p>
    <w:p w14:paraId="5AD2183D" w14:textId="320620D9" w:rsidR="007873F4" w:rsidRDefault="007873F4" w:rsidP="00860054">
      <w:pPr>
        <w:spacing w:line="276" w:lineRule="auto"/>
        <w:jc w:val="both"/>
        <w:rPr>
          <w:rFonts w:ascii="Arial" w:hAnsi="Arial" w:cs="Arial"/>
          <w:sz w:val="17"/>
          <w:szCs w:val="17"/>
        </w:rPr>
      </w:pPr>
    </w:p>
    <w:p w14:paraId="3026E13A" w14:textId="3AB91264" w:rsidR="007873F4" w:rsidRDefault="007873F4" w:rsidP="00860054">
      <w:pPr>
        <w:spacing w:line="276" w:lineRule="auto"/>
        <w:jc w:val="both"/>
        <w:rPr>
          <w:rFonts w:ascii="Arial" w:hAnsi="Arial" w:cs="Arial"/>
          <w:sz w:val="17"/>
          <w:szCs w:val="17"/>
        </w:rPr>
      </w:pPr>
    </w:p>
    <w:p w14:paraId="69036C4E" w14:textId="3294C526" w:rsidR="007873F4" w:rsidRDefault="007873F4" w:rsidP="00860054">
      <w:pPr>
        <w:spacing w:line="276" w:lineRule="auto"/>
        <w:jc w:val="both"/>
        <w:rPr>
          <w:rFonts w:ascii="Arial" w:hAnsi="Arial" w:cs="Arial"/>
          <w:sz w:val="17"/>
          <w:szCs w:val="17"/>
        </w:rPr>
      </w:pPr>
    </w:p>
    <w:p w14:paraId="105C171A" w14:textId="375C9A33" w:rsidR="007873F4" w:rsidRDefault="007873F4" w:rsidP="00860054">
      <w:pPr>
        <w:spacing w:line="276" w:lineRule="auto"/>
        <w:jc w:val="both"/>
        <w:rPr>
          <w:rFonts w:ascii="Arial" w:hAnsi="Arial" w:cs="Arial"/>
          <w:sz w:val="17"/>
          <w:szCs w:val="17"/>
        </w:rPr>
      </w:pPr>
    </w:p>
    <w:p w14:paraId="76945FE1" w14:textId="605DF3CC" w:rsidR="007873F4" w:rsidRDefault="007873F4" w:rsidP="00860054">
      <w:pPr>
        <w:spacing w:line="276" w:lineRule="auto"/>
        <w:jc w:val="both"/>
        <w:rPr>
          <w:rFonts w:ascii="Arial" w:hAnsi="Arial" w:cs="Arial"/>
          <w:sz w:val="17"/>
          <w:szCs w:val="17"/>
        </w:rPr>
      </w:pPr>
    </w:p>
    <w:p w14:paraId="0F5EB067" w14:textId="7938AFFF" w:rsidR="007873F4" w:rsidRDefault="007873F4" w:rsidP="00860054">
      <w:pPr>
        <w:spacing w:line="276" w:lineRule="auto"/>
        <w:jc w:val="both"/>
        <w:rPr>
          <w:rFonts w:ascii="Arial" w:hAnsi="Arial" w:cs="Arial"/>
          <w:sz w:val="17"/>
          <w:szCs w:val="17"/>
        </w:rPr>
      </w:pPr>
    </w:p>
    <w:p w14:paraId="0EC4B503" w14:textId="728F178A" w:rsidR="007873F4" w:rsidRDefault="007873F4" w:rsidP="00860054">
      <w:pPr>
        <w:spacing w:line="276" w:lineRule="auto"/>
        <w:jc w:val="both"/>
        <w:rPr>
          <w:rFonts w:ascii="Arial" w:hAnsi="Arial" w:cs="Arial"/>
          <w:sz w:val="17"/>
          <w:szCs w:val="17"/>
        </w:rPr>
      </w:pPr>
    </w:p>
    <w:p w14:paraId="76870416" w14:textId="0EB5CB51" w:rsidR="007873F4" w:rsidRDefault="007873F4" w:rsidP="00860054">
      <w:pPr>
        <w:spacing w:line="276" w:lineRule="auto"/>
        <w:jc w:val="both"/>
        <w:rPr>
          <w:rFonts w:ascii="Arial" w:hAnsi="Arial" w:cs="Arial"/>
          <w:sz w:val="17"/>
          <w:szCs w:val="17"/>
        </w:rPr>
      </w:pPr>
    </w:p>
    <w:p w14:paraId="6F458D22" w14:textId="69F96767" w:rsidR="007873F4" w:rsidRDefault="007873F4" w:rsidP="00860054">
      <w:pPr>
        <w:spacing w:line="276" w:lineRule="auto"/>
        <w:jc w:val="both"/>
        <w:rPr>
          <w:rFonts w:ascii="Arial" w:hAnsi="Arial" w:cs="Arial"/>
          <w:sz w:val="17"/>
          <w:szCs w:val="17"/>
        </w:rPr>
      </w:pPr>
    </w:p>
    <w:p w14:paraId="2000CB7D" w14:textId="2A122C85" w:rsidR="007873F4" w:rsidRDefault="007873F4" w:rsidP="00860054">
      <w:pPr>
        <w:spacing w:line="276" w:lineRule="auto"/>
        <w:jc w:val="both"/>
        <w:rPr>
          <w:rFonts w:ascii="Arial" w:hAnsi="Arial" w:cs="Arial"/>
          <w:sz w:val="17"/>
          <w:szCs w:val="17"/>
        </w:rPr>
      </w:pPr>
    </w:p>
    <w:p w14:paraId="1642A5AA" w14:textId="6ADD94B9" w:rsidR="007873F4" w:rsidRDefault="007873F4" w:rsidP="00860054">
      <w:pPr>
        <w:spacing w:line="276" w:lineRule="auto"/>
        <w:jc w:val="both"/>
        <w:rPr>
          <w:rFonts w:ascii="Arial" w:hAnsi="Arial" w:cs="Arial"/>
          <w:sz w:val="17"/>
          <w:szCs w:val="17"/>
        </w:rPr>
      </w:pPr>
    </w:p>
    <w:p w14:paraId="519F65A8" w14:textId="1803409F" w:rsidR="007873F4" w:rsidRDefault="007873F4" w:rsidP="00860054">
      <w:pPr>
        <w:spacing w:line="276" w:lineRule="auto"/>
        <w:jc w:val="both"/>
        <w:rPr>
          <w:rFonts w:ascii="Arial" w:hAnsi="Arial" w:cs="Arial"/>
          <w:sz w:val="17"/>
          <w:szCs w:val="17"/>
        </w:rPr>
      </w:pPr>
    </w:p>
    <w:p w14:paraId="4FD2C896" w14:textId="3E3F254D" w:rsidR="007873F4" w:rsidRDefault="007873F4" w:rsidP="00860054">
      <w:pPr>
        <w:spacing w:line="276" w:lineRule="auto"/>
        <w:jc w:val="both"/>
        <w:rPr>
          <w:rFonts w:ascii="Arial" w:hAnsi="Arial" w:cs="Arial"/>
          <w:sz w:val="17"/>
          <w:szCs w:val="17"/>
        </w:rPr>
      </w:pPr>
    </w:p>
    <w:p w14:paraId="1786D8EF" w14:textId="051EE839" w:rsidR="007873F4" w:rsidRDefault="007873F4" w:rsidP="00860054">
      <w:pPr>
        <w:spacing w:line="276" w:lineRule="auto"/>
        <w:jc w:val="both"/>
        <w:rPr>
          <w:rFonts w:ascii="Arial" w:hAnsi="Arial" w:cs="Arial"/>
          <w:sz w:val="17"/>
          <w:szCs w:val="17"/>
        </w:rPr>
      </w:pPr>
    </w:p>
    <w:p w14:paraId="0DBF7DB8" w14:textId="404C8A95" w:rsidR="007873F4" w:rsidRDefault="007873F4" w:rsidP="00860054">
      <w:pPr>
        <w:spacing w:line="276" w:lineRule="auto"/>
        <w:jc w:val="both"/>
        <w:rPr>
          <w:rFonts w:ascii="Arial" w:hAnsi="Arial" w:cs="Arial"/>
          <w:sz w:val="17"/>
          <w:szCs w:val="17"/>
        </w:rPr>
      </w:pPr>
    </w:p>
    <w:p w14:paraId="536D55D0" w14:textId="7E0547C1" w:rsidR="007873F4" w:rsidRDefault="007873F4" w:rsidP="00860054">
      <w:pPr>
        <w:spacing w:line="276" w:lineRule="auto"/>
        <w:jc w:val="both"/>
        <w:rPr>
          <w:rFonts w:ascii="Arial" w:hAnsi="Arial" w:cs="Arial"/>
          <w:sz w:val="17"/>
          <w:szCs w:val="17"/>
        </w:rPr>
      </w:pPr>
    </w:p>
    <w:p w14:paraId="2B9EC0FC" w14:textId="54E36925" w:rsidR="007873F4" w:rsidRDefault="007873F4" w:rsidP="00860054">
      <w:pPr>
        <w:spacing w:line="276" w:lineRule="auto"/>
        <w:jc w:val="both"/>
        <w:rPr>
          <w:rFonts w:ascii="Arial" w:hAnsi="Arial" w:cs="Arial"/>
          <w:sz w:val="17"/>
          <w:szCs w:val="17"/>
        </w:rPr>
      </w:pPr>
    </w:p>
    <w:p w14:paraId="33459E10" w14:textId="2BD5542E" w:rsidR="007873F4" w:rsidRDefault="007873F4" w:rsidP="00860054">
      <w:pPr>
        <w:spacing w:line="276" w:lineRule="auto"/>
        <w:jc w:val="both"/>
        <w:rPr>
          <w:rFonts w:ascii="Arial" w:hAnsi="Arial" w:cs="Arial"/>
          <w:sz w:val="17"/>
          <w:szCs w:val="17"/>
        </w:rPr>
      </w:pPr>
    </w:p>
    <w:p w14:paraId="320B43E6" w14:textId="6D0E2FCD" w:rsidR="007873F4" w:rsidRDefault="007873F4" w:rsidP="00860054">
      <w:pPr>
        <w:spacing w:line="276" w:lineRule="auto"/>
        <w:jc w:val="both"/>
        <w:rPr>
          <w:rFonts w:ascii="Arial" w:hAnsi="Arial" w:cs="Arial"/>
          <w:sz w:val="17"/>
          <w:szCs w:val="17"/>
        </w:rPr>
      </w:pPr>
    </w:p>
    <w:p w14:paraId="544CC66E" w14:textId="1EBECAB8" w:rsidR="007873F4" w:rsidRDefault="007873F4" w:rsidP="00860054">
      <w:pPr>
        <w:spacing w:line="276" w:lineRule="auto"/>
        <w:jc w:val="both"/>
        <w:rPr>
          <w:rFonts w:ascii="Arial" w:hAnsi="Arial" w:cs="Arial"/>
          <w:sz w:val="17"/>
          <w:szCs w:val="17"/>
        </w:rPr>
      </w:pPr>
    </w:p>
    <w:p w14:paraId="1873AC38" w14:textId="0736697E" w:rsidR="007873F4" w:rsidRDefault="007873F4" w:rsidP="00860054">
      <w:pPr>
        <w:spacing w:line="276" w:lineRule="auto"/>
        <w:jc w:val="both"/>
        <w:rPr>
          <w:rFonts w:ascii="Arial" w:hAnsi="Arial" w:cs="Arial"/>
          <w:sz w:val="17"/>
          <w:szCs w:val="17"/>
        </w:rPr>
      </w:pPr>
    </w:p>
    <w:p w14:paraId="4D79C736" w14:textId="44689B7C" w:rsidR="007873F4" w:rsidRDefault="007873F4" w:rsidP="00860054">
      <w:pPr>
        <w:spacing w:line="276" w:lineRule="auto"/>
        <w:jc w:val="both"/>
        <w:rPr>
          <w:rFonts w:ascii="Arial" w:hAnsi="Arial" w:cs="Arial"/>
          <w:sz w:val="17"/>
          <w:szCs w:val="17"/>
        </w:rPr>
      </w:pPr>
    </w:p>
    <w:p w14:paraId="7C21BF28" w14:textId="03FE4781" w:rsidR="007873F4" w:rsidRDefault="007873F4" w:rsidP="00860054">
      <w:pPr>
        <w:spacing w:line="276" w:lineRule="auto"/>
        <w:jc w:val="both"/>
        <w:rPr>
          <w:rFonts w:ascii="Arial" w:hAnsi="Arial" w:cs="Arial"/>
          <w:sz w:val="17"/>
          <w:szCs w:val="17"/>
        </w:rPr>
      </w:pPr>
    </w:p>
    <w:p w14:paraId="4D09E266" w14:textId="4F77949B" w:rsidR="007873F4" w:rsidRDefault="007873F4" w:rsidP="00860054">
      <w:pPr>
        <w:spacing w:line="276" w:lineRule="auto"/>
        <w:jc w:val="both"/>
        <w:rPr>
          <w:rFonts w:ascii="Arial" w:hAnsi="Arial" w:cs="Arial"/>
          <w:sz w:val="17"/>
          <w:szCs w:val="17"/>
        </w:rPr>
      </w:pPr>
    </w:p>
    <w:p w14:paraId="398CE962" w14:textId="7E3AEA3B" w:rsidR="007873F4" w:rsidRDefault="007873F4" w:rsidP="00860054">
      <w:pPr>
        <w:spacing w:line="276" w:lineRule="auto"/>
        <w:jc w:val="both"/>
        <w:rPr>
          <w:rFonts w:ascii="Arial" w:hAnsi="Arial" w:cs="Arial"/>
          <w:sz w:val="17"/>
          <w:szCs w:val="17"/>
        </w:rPr>
      </w:pPr>
    </w:p>
    <w:p w14:paraId="3538DCC9" w14:textId="0EF090BB" w:rsidR="007873F4" w:rsidRDefault="007873F4" w:rsidP="00860054">
      <w:pPr>
        <w:spacing w:line="276" w:lineRule="auto"/>
        <w:jc w:val="both"/>
        <w:rPr>
          <w:rFonts w:ascii="Arial" w:hAnsi="Arial" w:cs="Arial"/>
          <w:sz w:val="17"/>
          <w:szCs w:val="17"/>
        </w:rPr>
      </w:pPr>
    </w:p>
    <w:p w14:paraId="3DED0297" w14:textId="3AE72E90" w:rsidR="007873F4" w:rsidRDefault="007873F4" w:rsidP="00860054">
      <w:pPr>
        <w:spacing w:line="276" w:lineRule="auto"/>
        <w:jc w:val="both"/>
        <w:rPr>
          <w:rFonts w:ascii="Arial" w:hAnsi="Arial" w:cs="Arial"/>
          <w:sz w:val="17"/>
          <w:szCs w:val="17"/>
        </w:rPr>
      </w:pPr>
    </w:p>
    <w:p w14:paraId="51F22187" w14:textId="383199F3" w:rsidR="007873F4" w:rsidRDefault="007873F4" w:rsidP="00860054">
      <w:pPr>
        <w:spacing w:line="276" w:lineRule="auto"/>
        <w:jc w:val="both"/>
        <w:rPr>
          <w:rFonts w:ascii="Arial" w:hAnsi="Arial" w:cs="Arial"/>
          <w:sz w:val="17"/>
          <w:szCs w:val="17"/>
        </w:rPr>
      </w:pPr>
    </w:p>
    <w:p w14:paraId="4314B863" w14:textId="3768E9E9" w:rsidR="007873F4" w:rsidRPr="00860054" w:rsidRDefault="007873F4" w:rsidP="00860054">
      <w:pPr>
        <w:spacing w:line="276" w:lineRule="auto"/>
        <w:jc w:val="both"/>
        <w:rPr>
          <w:rFonts w:ascii="Arial" w:hAnsi="Arial" w:cs="Arial"/>
          <w:sz w:val="17"/>
          <w:szCs w:val="17"/>
        </w:rPr>
      </w:pPr>
    </w:p>
    <w:p w14:paraId="6DC1F804" w14:textId="39769DD6" w:rsidR="00E54130" w:rsidRDefault="00E54130" w:rsidP="00860054">
      <w:pPr>
        <w:spacing w:line="276" w:lineRule="auto"/>
        <w:jc w:val="both"/>
        <w:rPr>
          <w:rFonts w:ascii="Arial" w:hAnsi="Arial" w:cs="Arial"/>
          <w:sz w:val="17"/>
          <w:szCs w:val="17"/>
        </w:rPr>
      </w:pPr>
      <w:r w:rsidRPr="00860054">
        <w:rPr>
          <w:rFonts w:ascii="Arial" w:hAnsi="Arial" w:cs="Arial"/>
          <w:sz w:val="17"/>
          <w:szCs w:val="17"/>
        </w:rPr>
        <w:t>El saldo que se presenta en la cuenta Participaciones y Aportaciones de Capital a Largo Plazo en el Sector Público corresponde a la Participación de la Hacienda Pública que tiene el Poder Ejecutivo en las Entidades Paraestatales al 31(treinta y uno) de diciembre de 202</w:t>
      </w:r>
      <w:r w:rsidR="007873F4">
        <w:rPr>
          <w:rFonts w:ascii="Arial" w:hAnsi="Arial" w:cs="Arial"/>
          <w:sz w:val="17"/>
          <w:szCs w:val="17"/>
        </w:rPr>
        <w:t>3</w:t>
      </w:r>
      <w:r w:rsidRPr="00860054">
        <w:rPr>
          <w:rFonts w:ascii="Arial" w:hAnsi="Arial" w:cs="Arial"/>
          <w:sz w:val="17"/>
          <w:szCs w:val="17"/>
        </w:rPr>
        <w:t xml:space="preserve"> (dos mil </w:t>
      </w:r>
      <w:r w:rsidR="007873F4" w:rsidRPr="00860054">
        <w:rPr>
          <w:rFonts w:ascii="Arial" w:hAnsi="Arial" w:cs="Arial"/>
          <w:sz w:val="17"/>
          <w:szCs w:val="17"/>
        </w:rPr>
        <w:t>veinti</w:t>
      </w:r>
      <w:r w:rsidR="007873F4">
        <w:rPr>
          <w:rFonts w:ascii="Arial" w:hAnsi="Arial" w:cs="Arial"/>
          <w:sz w:val="17"/>
          <w:szCs w:val="17"/>
        </w:rPr>
        <w:t>trés</w:t>
      </w:r>
      <w:r w:rsidRPr="00860054">
        <w:rPr>
          <w:rFonts w:ascii="Arial" w:hAnsi="Arial" w:cs="Arial"/>
          <w:sz w:val="17"/>
          <w:szCs w:val="17"/>
        </w:rPr>
        <w:t>) y el cual ha sido confirmado por las Entidades.</w:t>
      </w:r>
      <w:r w:rsidR="00FA4378" w:rsidRPr="00FA4378">
        <w:rPr>
          <w:rFonts w:ascii="Arial" w:hAnsi="Arial" w:cs="Arial"/>
          <w:sz w:val="17"/>
          <w:szCs w:val="17"/>
        </w:rPr>
        <w:t xml:space="preserve"> </w:t>
      </w:r>
      <w:r w:rsidR="00FA4378" w:rsidRPr="00860054">
        <w:rPr>
          <w:rFonts w:ascii="Arial" w:hAnsi="Arial" w:cs="Arial"/>
          <w:sz w:val="17"/>
          <w:szCs w:val="17"/>
        </w:rPr>
        <w:t>La variación en el rubro de Participaciones y Aportaciones de Capital de las Entidades Paraestatales del Poder Ejecutivo del Estado de Querétaro, corresponde al incremento o decremento del ejercicio fiscal 202</w:t>
      </w:r>
      <w:r w:rsidR="00FA4378">
        <w:rPr>
          <w:rFonts w:ascii="Arial" w:hAnsi="Arial" w:cs="Arial"/>
          <w:sz w:val="17"/>
          <w:szCs w:val="17"/>
        </w:rPr>
        <w:t>3</w:t>
      </w:r>
      <w:r w:rsidR="00FA4378" w:rsidRPr="00860054">
        <w:rPr>
          <w:rFonts w:ascii="Arial" w:hAnsi="Arial" w:cs="Arial"/>
          <w:sz w:val="17"/>
          <w:szCs w:val="17"/>
        </w:rPr>
        <w:t xml:space="preserve"> (dos mil veinti</w:t>
      </w:r>
      <w:r w:rsidR="00FA4378">
        <w:rPr>
          <w:rFonts w:ascii="Arial" w:hAnsi="Arial" w:cs="Arial"/>
          <w:sz w:val="17"/>
          <w:szCs w:val="17"/>
        </w:rPr>
        <w:t>trés</w:t>
      </w:r>
      <w:r w:rsidR="00FA4378" w:rsidRPr="00860054">
        <w:rPr>
          <w:rFonts w:ascii="Arial" w:hAnsi="Arial" w:cs="Arial"/>
          <w:sz w:val="17"/>
          <w:szCs w:val="17"/>
        </w:rPr>
        <w:t>).</w:t>
      </w:r>
    </w:p>
    <w:p w14:paraId="1691EB4B" w14:textId="53D84341" w:rsidR="004A37F1" w:rsidRDefault="004A37F1" w:rsidP="00860054">
      <w:pPr>
        <w:spacing w:line="276" w:lineRule="auto"/>
        <w:jc w:val="both"/>
        <w:rPr>
          <w:rFonts w:ascii="Arial" w:hAnsi="Arial" w:cs="Arial"/>
          <w:sz w:val="17"/>
          <w:szCs w:val="17"/>
        </w:rPr>
      </w:pPr>
    </w:p>
    <w:p w14:paraId="2A98F63F" w14:textId="4D473609" w:rsidR="004A37F1" w:rsidRPr="00860054" w:rsidRDefault="004A37F1" w:rsidP="00860054">
      <w:pPr>
        <w:spacing w:line="276" w:lineRule="auto"/>
        <w:jc w:val="both"/>
        <w:rPr>
          <w:rFonts w:ascii="Arial" w:hAnsi="Arial" w:cs="Arial"/>
          <w:sz w:val="17"/>
          <w:szCs w:val="17"/>
        </w:rPr>
      </w:pPr>
      <w:r>
        <w:rPr>
          <w:rFonts w:ascii="Arial" w:hAnsi="Arial" w:cs="Arial"/>
          <w:sz w:val="17"/>
          <w:szCs w:val="17"/>
        </w:rPr>
        <w:t xml:space="preserve">para el ejercicio 2023 se crearon las siguientes entidades paraestatales, </w:t>
      </w:r>
      <w:r w:rsidRPr="00613B90">
        <w:rPr>
          <w:rFonts w:ascii="Arial" w:hAnsi="Arial" w:cs="Arial"/>
          <w:color w:val="000000"/>
          <w:sz w:val="17"/>
          <w:szCs w:val="17"/>
        </w:rPr>
        <w:t>Centro de Prevención Social del Delito y la Violencia en el Estado de Querétaro</w:t>
      </w:r>
      <w:r>
        <w:rPr>
          <w:rFonts w:ascii="Arial" w:hAnsi="Arial" w:cs="Arial"/>
          <w:color w:val="000000"/>
          <w:sz w:val="17"/>
          <w:szCs w:val="17"/>
        </w:rPr>
        <w:t xml:space="preserve">, </w:t>
      </w:r>
      <w:r w:rsidR="00E16A1E" w:rsidRPr="00613B90">
        <w:rPr>
          <w:rFonts w:ascii="Arial" w:hAnsi="Arial" w:cs="Arial"/>
          <w:color w:val="000000"/>
          <w:sz w:val="17"/>
          <w:szCs w:val="17"/>
        </w:rPr>
        <w:t>Centro de Prevención Social del Delito y la Violencia en el Estado de Querétaro</w:t>
      </w:r>
      <w:r w:rsidR="00E16A1E">
        <w:rPr>
          <w:rFonts w:ascii="Arial" w:hAnsi="Arial" w:cs="Arial"/>
          <w:color w:val="000000"/>
          <w:sz w:val="17"/>
          <w:szCs w:val="17"/>
        </w:rPr>
        <w:t xml:space="preserve"> y el </w:t>
      </w:r>
      <w:r w:rsidR="00E16A1E" w:rsidRPr="00613B90">
        <w:rPr>
          <w:rFonts w:ascii="Arial" w:hAnsi="Arial" w:cs="Arial"/>
          <w:color w:val="000000"/>
          <w:sz w:val="17"/>
          <w:szCs w:val="17"/>
        </w:rPr>
        <w:t>Centro de Capacitación del Personal Operativo de Transporte del Estado de Querétaro, S.A. de C.V.</w:t>
      </w:r>
    </w:p>
    <w:p w14:paraId="567BEA6A" w14:textId="77777777" w:rsidR="00E54130" w:rsidRPr="00860054" w:rsidRDefault="00E54130" w:rsidP="00860054">
      <w:pPr>
        <w:spacing w:line="276" w:lineRule="auto"/>
        <w:jc w:val="both"/>
        <w:rPr>
          <w:rFonts w:ascii="Arial" w:hAnsi="Arial" w:cs="Arial"/>
          <w:sz w:val="17"/>
          <w:szCs w:val="17"/>
        </w:rPr>
      </w:pPr>
    </w:p>
    <w:p w14:paraId="45549E40" w14:textId="0E0CAC1E"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Para el caso de las Entidades Paraestatales, la participación que se tiene en el patrimonio es del 100% (cien por ciento), con excepción del Aeropuerto Intercontinental de Querétaro, S.A. de C.V el cual es del 75% (setenta y cinco por ciento)</w:t>
      </w:r>
      <w:r w:rsidR="00FA4378">
        <w:rPr>
          <w:rFonts w:ascii="Arial" w:hAnsi="Arial" w:cs="Arial"/>
          <w:sz w:val="17"/>
          <w:szCs w:val="17"/>
        </w:rPr>
        <w:t xml:space="preserve"> y del </w:t>
      </w:r>
      <w:r w:rsidR="00FA4378" w:rsidRPr="00FA4378">
        <w:rPr>
          <w:rFonts w:ascii="Arial" w:hAnsi="Arial" w:cs="Arial"/>
          <w:sz w:val="17"/>
          <w:szCs w:val="17"/>
        </w:rPr>
        <w:t>Centro de Capacitación del Personal Operativo de Transporte del Estado de Querétaro, S.A. de C.V.</w:t>
      </w:r>
      <w:r w:rsidR="00FA4378">
        <w:rPr>
          <w:rFonts w:ascii="Arial" w:hAnsi="Arial" w:cs="Arial"/>
          <w:sz w:val="17"/>
          <w:szCs w:val="17"/>
        </w:rPr>
        <w:t xml:space="preserve"> el cual es del 99% (noventa y nueve por ciento)</w:t>
      </w:r>
      <w:r w:rsidRPr="00860054">
        <w:rPr>
          <w:rFonts w:ascii="Arial" w:hAnsi="Arial" w:cs="Arial"/>
          <w:sz w:val="17"/>
          <w:szCs w:val="17"/>
        </w:rPr>
        <w:t>.</w:t>
      </w:r>
    </w:p>
    <w:p w14:paraId="19DFD763" w14:textId="780AF079"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lastRenderedPageBreak/>
        <w:t xml:space="preserve">En el rubro de Participaciones y Aportaciones de Capital a Largo Plazo en el Sector Privado, la cuenta Centro Sur, S.A. de C.V. refleja la inversión que se tiene actualizada a valor de 2016 (dos mil dieciséis) con base a los últimos estados financieros dictaminados, proporcionados por la compañía. </w:t>
      </w:r>
    </w:p>
    <w:p w14:paraId="277A7343" w14:textId="77777777"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Reporte de la Recaudación</w:t>
      </w:r>
    </w:p>
    <w:p w14:paraId="1FA48EC9" w14:textId="77777777" w:rsidR="00E54130" w:rsidRPr="00860054" w:rsidRDefault="00E54130" w:rsidP="00860054">
      <w:pPr>
        <w:spacing w:line="276" w:lineRule="auto"/>
        <w:jc w:val="both"/>
        <w:rPr>
          <w:rFonts w:ascii="Arial" w:hAnsi="Arial" w:cs="Arial"/>
          <w:sz w:val="17"/>
          <w:szCs w:val="17"/>
        </w:rPr>
      </w:pPr>
    </w:p>
    <w:p w14:paraId="7A3B5C73" w14:textId="27D549CC" w:rsidR="00E54130" w:rsidRDefault="00E54130" w:rsidP="00860054">
      <w:pPr>
        <w:spacing w:line="276" w:lineRule="auto"/>
        <w:jc w:val="both"/>
        <w:rPr>
          <w:rFonts w:ascii="Arial" w:hAnsi="Arial" w:cs="Arial"/>
          <w:sz w:val="17"/>
          <w:szCs w:val="17"/>
        </w:rPr>
      </w:pPr>
      <w:r w:rsidRPr="00860054">
        <w:rPr>
          <w:rFonts w:ascii="Arial" w:hAnsi="Arial" w:cs="Arial"/>
          <w:sz w:val="17"/>
          <w:szCs w:val="17"/>
        </w:rPr>
        <w:t>El 52% (cincuenta y dos por ciento) de los ingresos de gestión está representado por Impuesto sobre Nómina y Asimilables, seguido de Derechos por Prestación de Servicios con un 24% (veinticuatro por ciento).</w:t>
      </w:r>
      <w:r w:rsidR="00F062AB">
        <w:rPr>
          <w:rFonts w:ascii="Arial" w:hAnsi="Arial" w:cs="Arial"/>
          <w:sz w:val="17"/>
          <w:szCs w:val="17"/>
        </w:rPr>
        <w:t xml:space="preserve"> </w:t>
      </w:r>
      <w:r w:rsidRPr="00860054">
        <w:rPr>
          <w:rFonts w:ascii="Arial" w:hAnsi="Arial" w:cs="Arial"/>
          <w:sz w:val="17"/>
          <w:szCs w:val="17"/>
        </w:rPr>
        <w:t>Los ingresos aprobados que se esperaban recibir en el ejercicio fiscal 2023, se detallan de manera puntual en la Ley de Ingresos del Estado de Querétaro para el ejercicio fiscal 2023.</w:t>
      </w:r>
    </w:p>
    <w:p w14:paraId="3C7CCFAE" w14:textId="77777777" w:rsidR="00306804" w:rsidRPr="00860054" w:rsidRDefault="00306804" w:rsidP="00860054">
      <w:pPr>
        <w:spacing w:line="276" w:lineRule="auto"/>
        <w:jc w:val="both"/>
        <w:rPr>
          <w:rFonts w:ascii="Arial" w:hAnsi="Arial" w:cs="Arial"/>
          <w:sz w:val="17"/>
          <w:szCs w:val="17"/>
        </w:rPr>
      </w:pPr>
    </w:p>
    <w:p w14:paraId="3519DF82" w14:textId="480C595F" w:rsidR="00E54130" w:rsidRDefault="00E54130" w:rsidP="00860054">
      <w:pPr>
        <w:pStyle w:val="Prrafodelista"/>
        <w:numPr>
          <w:ilvl w:val="0"/>
          <w:numId w:val="26"/>
        </w:numPr>
        <w:spacing w:line="276" w:lineRule="auto"/>
        <w:rPr>
          <w:rFonts w:ascii="Arial" w:hAnsi="Arial" w:cs="Arial"/>
          <w:b/>
          <w:sz w:val="17"/>
          <w:szCs w:val="17"/>
        </w:rPr>
      </w:pPr>
      <w:r w:rsidRPr="00447FE0">
        <w:rPr>
          <w:rFonts w:ascii="Arial" w:hAnsi="Arial" w:cs="Arial"/>
          <w:b/>
          <w:sz w:val="17"/>
          <w:szCs w:val="17"/>
        </w:rPr>
        <w:t>Información sobre la Deuda y el Reporte Analítico de la Deuda</w:t>
      </w:r>
    </w:p>
    <w:p w14:paraId="4EE75555" w14:textId="0AB492C0" w:rsidR="00E41E6E" w:rsidRDefault="00E41E6E" w:rsidP="00E41E6E">
      <w:pPr>
        <w:spacing w:line="276" w:lineRule="auto"/>
        <w:rPr>
          <w:rFonts w:ascii="Arial" w:hAnsi="Arial" w:cs="Arial"/>
          <w:b/>
          <w:sz w:val="17"/>
          <w:szCs w:val="17"/>
        </w:rPr>
      </w:pPr>
    </w:p>
    <w:p w14:paraId="2946AC60" w14:textId="00A2FCBE" w:rsidR="00E41E6E" w:rsidRPr="00E41E6E" w:rsidRDefault="00E41E6E" w:rsidP="001174F8">
      <w:pPr>
        <w:spacing w:line="276" w:lineRule="auto"/>
        <w:jc w:val="both"/>
        <w:rPr>
          <w:rFonts w:ascii="Arial" w:hAnsi="Arial" w:cs="Arial"/>
          <w:sz w:val="17"/>
          <w:szCs w:val="17"/>
        </w:rPr>
      </w:pPr>
      <w:r w:rsidRPr="00E41E6E">
        <w:rPr>
          <w:rFonts w:ascii="Arial" w:hAnsi="Arial" w:cs="Arial"/>
          <w:sz w:val="17"/>
          <w:szCs w:val="17"/>
        </w:rPr>
        <w:t>En Sesión Ordinaria de fecha 6 de julio del 2023, el Pleno de la LX Legislatura aprobó el Dictamen de la “Iniciativa de Decreto por el que se Autoriza al Poder Ejecutivo del Estado de Querétaro y a la Agencia de Energía del Estado de Querétaro, en los términos de las Disposiciones Legales en Materia Financiera”; presentado por la Comisión de Planeación y Presupuesto.</w:t>
      </w:r>
    </w:p>
    <w:p w14:paraId="07C6C730" w14:textId="77777777" w:rsidR="00E41E6E" w:rsidRPr="00E41E6E" w:rsidRDefault="00E41E6E" w:rsidP="001174F8">
      <w:pPr>
        <w:spacing w:line="276" w:lineRule="auto"/>
        <w:jc w:val="both"/>
        <w:rPr>
          <w:rFonts w:ascii="Arial" w:hAnsi="Arial" w:cs="Arial"/>
          <w:sz w:val="17"/>
          <w:szCs w:val="17"/>
        </w:rPr>
      </w:pPr>
    </w:p>
    <w:p w14:paraId="43838CD0" w14:textId="77777777" w:rsidR="00E41E6E" w:rsidRPr="00E41E6E" w:rsidRDefault="00E41E6E" w:rsidP="001174F8">
      <w:pPr>
        <w:spacing w:line="276" w:lineRule="auto"/>
        <w:jc w:val="both"/>
        <w:rPr>
          <w:rFonts w:ascii="Arial" w:hAnsi="Arial" w:cs="Arial"/>
          <w:sz w:val="17"/>
          <w:szCs w:val="17"/>
        </w:rPr>
      </w:pPr>
      <w:r w:rsidRPr="00E41E6E">
        <w:rPr>
          <w:rFonts w:ascii="Arial" w:hAnsi="Arial" w:cs="Arial"/>
          <w:sz w:val="17"/>
          <w:szCs w:val="17"/>
        </w:rPr>
        <w:t>En fecha 14 de julio de 2023, se publicó en el Periódico Oficial del Gobierno del Estado de Querétaro “La Sombra de Arteaga”, el Decreto por el que la Sexagésima Legislatura del Estado de Querétaro autoriza al Poder Ejecutivo del Estado de Querétaro y a la Agencia de Energía del Estado de Querétaro, en los términos de las Disposiciones Legales en materia financiera, el cual fue autorizado por unanimidad, con 24 (veinticuatro) votos de los integrantes de la Sexagésima Legislatura del Estado de Querétaro.</w:t>
      </w:r>
    </w:p>
    <w:p w14:paraId="174FA1DD" w14:textId="69DC4D04" w:rsidR="00E41E6E" w:rsidRPr="00E41E6E" w:rsidRDefault="00E41E6E" w:rsidP="001174F8">
      <w:pPr>
        <w:spacing w:line="276" w:lineRule="auto"/>
        <w:jc w:val="both"/>
        <w:rPr>
          <w:rFonts w:ascii="Arial" w:hAnsi="Arial" w:cs="Arial"/>
          <w:sz w:val="17"/>
          <w:szCs w:val="17"/>
        </w:rPr>
      </w:pPr>
      <w:r w:rsidRPr="00E41E6E">
        <w:rPr>
          <w:rFonts w:ascii="Arial" w:hAnsi="Arial" w:cs="Arial"/>
          <w:sz w:val="17"/>
          <w:szCs w:val="17"/>
        </w:rPr>
        <w:t xml:space="preserve"> </w:t>
      </w:r>
    </w:p>
    <w:p w14:paraId="65015D98" w14:textId="7FE51191" w:rsidR="00E41E6E" w:rsidRPr="00E41E6E" w:rsidRDefault="00E41E6E" w:rsidP="001174F8">
      <w:pPr>
        <w:spacing w:line="276" w:lineRule="auto"/>
        <w:jc w:val="both"/>
        <w:rPr>
          <w:rFonts w:ascii="Arial" w:hAnsi="Arial" w:cs="Arial"/>
          <w:sz w:val="17"/>
          <w:szCs w:val="17"/>
        </w:rPr>
      </w:pPr>
      <w:r w:rsidRPr="00E41E6E">
        <w:rPr>
          <w:rFonts w:ascii="Arial" w:hAnsi="Arial" w:cs="Arial"/>
          <w:sz w:val="17"/>
          <w:szCs w:val="17"/>
        </w:rPr>
        <w:t xml:space="preserve">Atendiendo a lo señalado en el Artículo Quinto del Acuerdo citado en el punto anterior, el Poder Ejecutivo del Estado de Querétaro, por conducto de la Secretaría de Finanzas, instrumentó el Proceso Competitivo para la Contratación de Financiamiento a Largo Plazo No. PCCF/001/2023-1, cuya convocatoria se publicó en fecha 17 de julio del 2023 en los medios oficiales, siendo dados a conocer los resultados, comparativo de ofertas, Acta de fallo, Fe de Erratas y  Aclaración al Fallo, todas de fecha 10 de agosto del 2023, las Instituciones Financieras que presentaron las mejores condiciones de mercado, el costo financiero más bajo y a las que se les adjudico el financiamiento, Banco Santander México, S.A., Institución de Banca Múltiple, Grupo Financiero Santander por un monto que asciende a $2,200,000,000.00 (Dos mil doscientos millones de pesos 00/100 M.N.) y Banco Nacional de México S.A., Integrante del Grupo Financiero Banamex por un monto que asciende a $1,100,000,000.00 (Un mil cien millones de pesos 00/100 M.N.).  </w:t>
      </w:r>
    </w:p>
    <w:p w14:paraId="11DFE050" w14:textId="77777777" w:rsidR="00E41E6E" w:rsidRPr="00E41E6E" w:rsidRDefault="00E41E6E" w:rsidP="001174F8">
      <w:pPr>
        <w:spacing w:line="276" w:lineRule="auto"/>
        <w:jc w:val="both"/>
        <w:rPr>
          <w:rFonts w:ascii="Arial" w:hAnsi="Arial" w:cs="Arial"/>
          <w:sz w:val="17"/>
          <w:szCs w:val="17"/>
        </w:rPr>
      </w:pPr>
    </w:p>
    <w:p w14:paraId="4C6E8A58" w14:textId="007086E9" w:rsidR="00E41E6E" w:rsidRPr="00E41E6E" w:rsidRDefault="00E41E6E" w:rsidP="001174F8">
      <w:pPr>
        <w:spacing w:line="276" w:lineRule="auto"/>
        <w:jc w:val="both"/>
        <w:rPr>
          <w:rFonts w:ascii="Arial" w:hAnsi="Arial" w:cs="Arial"/>
          <w:sz w:val="17"/>
          <w:szCs w:val="17"/>
        </w:rPr>
      </w:pPr>
      <w:r w:rsidRPr="00E41E6E">
        <w:rPr>
          <w:rFonts w:ascii="Arial" w:hAnsi="Arial" w:cs="Arial"/>
          <w:sz w:val="17"/>
          <w:szCs w:val="17"/>
        </w:rPr>
        <w:t>En fecha 18 de septiembre del 2023, se realizó la inscripción de los Financiamientos en el Registro Estatal de la Secretaría de Finanzas del Poder Ejecutivo del Estado de Querétaro y en el Registro Público Único de la Secretaría de Hacienda y Crédito Público. Asimismo, la página de internet oficial a través de la cual se puede consultar la información del proceso de adjudicación y contratación de la Deuda Pública es: https://impulso.queretaro.gob.mx/.</w:t>
      </w:r>
    </w:p>
    <w:p w14:paraId="60381F5B" w14:textId="77777777" w:rsidR="007F3F11" w:rsidRDefault="007F3F11" w:rsidP="00447FE0">
      <w:pPr>
        <w:spacing w:line="276" w:lineRule="auto"/>
        <w:rPr>
          <w:rFonts w:ascii="Arial" w:hAnsi="Arial" w:cs="Arial"/>
          <w:b/>
          <w:sz w:val="17"/>
          <w:szCs w:val="17"/>
          <w:highlight w:val="yellow"/>
        </w:rPr>
      </w:pPr>
    </w:p>
    <w:tbl>
      <w:tblPr>
        <w:tblW w:w="13660" w:type="dxa"/>
        <w:tblCellMar>
          <w:left w:w="70" w:type="dxa"/>
          <w:right w:w="70" w:type="dxa"/>
        </w:tblCellMar>
        <w:tblLook w:val="04A0" w:firstRow="1" w:lastRow="0" w:firstColumn="1" w:lastColumn="0" w:noHBand="0" w:noVBand="1"/>
      </w:tblPr>
      <w:tblGrid>
        <w:gridCol w:w="1580"/>
        <w:gridCol w:w="1040"/>
        <w:gridCol w:w="1349"/>
        <w:gridCol w:w="1371"/>
        <w:gridCol w:w="1480"/>
        <w:gridCol w:w="1540"/>
        <w:gridCol w:w="1040"/>
        <w:gridCol w:w="1560"/>
        <w:gridCol w:w="1540"/>
        <w:gridCol w:w="1160"/>
      </w:tblGrid>
      <w:tr w:rsidR="00447FE0" w:rsidRPr="00447FE0" w14:paraId="6CB5CD26" w14:textId="77777777" w:rsidTr="00447FE0">
        <w:trPr>
          <w:trHeight w:val="300"/>
        </w:trPr>
        <w:tc>
          <w:tcPr>
            <w:tcW w:w="13660" w:type="dxa"/>
            <w:gridSpan w:val="10"/>
            <w:tcBorders>
              <w:top w:val="nil"/>
              <w:left w:val="nil"/>
              <w:bottom w:val="nil"/>
              <w:right w:val="nil"/>
            </w:tcBorders>
            <w:shd w:val="clear" w:color="auto" w:fill="auto"/>
            <w:vAlign w:val="center"/>
            <w:hideMark/>
          </w:tcPr>
          <w:p w14:paraId="3EC02770"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Gobierno del Estado de Querétaro</w:t>
            </w:r>
          </w:p>
        </w:tc>
      </w:tr>
      <w:tr w:rsidR="00447FE0" w:rsidRPr="00447FE0" w14:paraId="3CA8857E" w14:textId="77777777" w:rsidTr="00447FE0">
        <w:trPr>
          <w:trHeight w:val="300"/>
        </w:trPr>
        <w:tc>
          <w:tcPr>
            <w:tcW w:w="13660" w:type="dxa"/>
            <w:gridSpan w:val="10"/>
            <w:tcBorders>
              <w:top w:val="nil"/>
              <w:left w:val="nil"/>
              <w:bottom w:val="nil"/>
              <w:right w:val="nil"/>
            </w:tcBorders>
            <w:shd w:val="clear" w:color="auto" w:fill="auto"/>
            <w:vAlign w:val="center"/>
            <w:hideMark/>
          </w:tcPr>
          <w:p w14:paraId="158C265D"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Poder Ejecutivo</w:t>
            </w:r>
          </w:p>
        </w:tc>
      </w:tr>
      <w:tr w:rsidR="00447FE0" w:rsidRPr="00447FE0" w14:paraId="6FF49FF5" w14:textId="77777777" w:rsidTr="00447FE0">
        <w:trPr>
          <w:trHeight w:val="300"/>
        </w:trPr>
        <w:tc>
          <w:tcPr>
            <w:tcW w:w="13660" w:type="dxa"/>
            <w:gridSpan w:val="10"/>
            <w:tcBorders>
              <w:top w:val="nil"/>
              <w:left w:val="nil"/>
              <w:bottom w:val="nil"/>
              <w:right w:val="nil"/>
            </w:tcBorders>
            <w:shd w:val="clear" w:color="auto" w:fill="auto"/>
            <w:vAlign w:val="center"/>
            <w:hideMark/>
          </w:tcPr>
          <w:p w14:paraId="28160618"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Formato de información de obligaciones pagadas o garantizadas con fondos federales</w:t>
            </w:r>
          </w:p>
        </w:tc>
      </w:tr>
      <w:tr w:rsidR="00447FE0" w:rsidRPr="00447FE0" w14:paraId="2B33FAA9" w14:textId="77777777" w:rsidTr="00447FE0">
        <w:trPr>
          <w:trHeight w:val="150"/>
        </w:trPr>
        <w:tc>
          <w:tcPr>
            <w:tcW w:w="1580" w:type="dxa"/>
            <w:tcBorders>
              <w:top w:val="nil"/>
              <w:left w:val="nil"/>
              <w:bottom w:val="nil"/>
              <w:right w:val="nil"/>
            </w:tcBorders>
            <w:shd w:val="clear" w:color="auto" w:fill="auto"/>
            <w:vAlign w:val="center"/>
            <w:hideMark/>
          </w:tcPr>
          <w:p w14:paraId="12E45484" w14:textId="77777777" w:rsidR="00447FE0" w:rsidRPr="00447FE0" w:rsidRDefault="00447FE0" w:rsidP="00447FE0">
            <w:pPr>
              <w:jc w:val="center"/>
              <w:rPr>
                <w:rFonts w:ascii="Arial" w:hAnsi="Arial" w:cs="Arial"/>
                <w:b/>
                <w:bCs/>
                <w:sz w:val="17"/>
                <w:szCs w:val="17"/>
              </w:rPr>
            </w:pPr>
          </w:p>
        </w:tc>
        <w:tc>
          <w:tcPr>
            <w:tcW w:w="1040" w:type="dxa"/>
            <w:tcBorders>
              <w:top w:val="nil"/>
              <w:left w:val="nil"/>
              <w:bottom w:val="nil"/>
              <w:right w:val="nil"/>
            </w:tcBorders>
            <w:shd w:val="clear" w:color="auto" w:fill="auto"/>
            <w:vAlign w:val="center"/>
            <w:hideMark/>
          </w:tcPr>
          <w:p w14:paraId="5C8B056C" w14:textId="77777777" w:rsidR="00447FE0" w:rsidRPr="00447FE0" w:rsidRDefault="00447FE0" w:rsidP="00447FE0">
            <w:pPr>
              <w:jc w:val="center"/>
              <w:rPr>
                <w:rFonts w:ascii="Arial" w:hAnsi="Arial" w:cs="Arial"/>
                <w:sz w:val="17"/>
                <w:szCs w:val="17"/>
              </w:rPr>
            </w:pPr>
          </w:p>
        </w:tc>
        <w:tc>
          <w:tcPr>
            <w:tcW w:w="1349" w:type="dxa"/>
            <w:tcBorders>
              <w:top w:val="nil"/>
              <w:left w:val="nil"/>
              <w:bottom w:val="nil"/>
              <w:right w:val="nil"/>
            </w:tcBorders>
            <w:shd w:val="clear" w:color="auto" w:fill="auto"/>
            <w:vAlign w:val="center"/>
            <w:hideMark/>
          </w:tcPr>
          <w:p w14:paraId="5C5BE649" w14:textId="77777777" w:rsidR="00447FE0" w:rsidRPr="00447FE0" w:rsidRDefault="00447FE0" w:rsidP="00447FE0">
            <w:pPr>
              <w:jc w:val="center"/>
              <w:rPr>
                <w:rFonts w:ascii="Arial" w:hAnsi="Arial" w:cs="Arial"/>
                <w:sz w:val="17"/>
                <w:szCs w:val="17"/>
              </w:rPr>
            </w:pPr>
          </w:p>
        </w:tc>
        <w:tc>
          <w:tcPr>
            <w:tcW w:w="1371" w:type="dxa"/>
            <w:tcBorders>
              <w:top w:val="nil"/>
              <w:left w:val="nil"/>
              <w:bottom w:val="nil"/>
              <w:right w:val="nil"/>
            </w:tcBorders>
            <w:shd w:val="clear" w:color="auto" w:fill="auto"/>
            <w:vAlign w:val="center"/>
            <w:hideMark/>
          </w:tcPr>
          <w:p w14:paraId="4C9E677E" w14:textId="77777777" w:rsidR="00447FE0" w:rsidRPr="00447FE0" w:rsidRDefault="00447FE0" w:rsidP="00447FE0">
            <w:pPr>
              <w:jc w:val="center"/>
              <w:rPr>
                <w:rFonts w:ascii="Arial" w:hAnsi="Arial" w:cs="Arial"/>
                <w:sz w:val="17"/>
                <w:szCs w:val="17"/>
              </w:rPr>
            </w:pPr>
          </w:p>
        </w:tc>
        <w:tc>
          <w:tcPr>
            <w:tcW w:w="1480" w:type="dxa"/>
            <w:tcBorders>
              <w:top w:val="nil"/>
              <w:left w:val="nil"/>
              <w:bottom w:val="nil"/>
              <w:right w:val="nil"/>
            </w:tcBorders>
            <w:shd w:val="clear" w:color="auto" w:fill="auto"/>
            <w:vAlign w:val="center"/>
            <w:hideMark/>
          </w:tcPr>
          <w:p w14:paraId="73F538F8" w14:textId="77777777" w:rsidR="00447FE0" w:rsidRPr="00447FE0" w:rsidRDefault="00447FE0" w:rsidP="00447FE0">
            <w:pPr>
              <w:jc w:val="center"/>
              <w:rPr>
                <w:rFonts w:ascii="Arial" w:hAnsi="Arial" w:cs="Arial"/>
                <w:sz w:val="17"/>
                <w:szCs w:val="17"/>
              </w:rPr>
            </w:pPr>
          </w:p>
        </w:tc>
        <w:tc>
          <w:tcPr>
            <w:tcW w:w="1540" w:type="dxa"/>
            <w:tcBorders>
              <w:top w:val="nil"/>
              <w:left w:val="nil"/>
              <w:bottom w:val="nil"/>
              <w:right w:val="nil"/>
            </w:tcBorders>
            <w:shd w:val="clear" w:color="auto" w:fill="auto"/>
            <w:vAlign w:val="center"/>
            <w:hideMark/>
          </w:tcPr>
          <w:p w14:paraId="21976706" w14:textId="77777777" w:rsidR="00447FE0" w:rsidRPr="00447FE0" w:rsidRDefault="00447FE0" w:rsidP="00447FE0">
            <w:pPr>
              <w:jc w:val="center"/>
              <w:rPr>
                <w:rFonts w:ascii="Arial" w:hAnsi="Arial" w:cs="Arial"/>
                <w:sz w:val="17"/>
                <w:szCs w:val="17"/>
              </w:rPr>
            </w:pPr>
          </w:p>
        </w:tc>
        <w:tc>
          <w:tcPr>
            <w:tcW w:w="1040" w:type="dxa"/>
            <w:tcBorders>
              <w:top w:val="nil"/>
              <w:left w:val="nil"/>
              <w:bottom w:val="nil"/>
              <w:right w:val="nil"/>
            </w:tcBorders>
            <w:shd w:val="clear" w:color="auto" w:fill="auto"/>
            <w:vAlign w:val="center"/>
            <w:hideMark/>
          </w:tcPr>
          <w:p w14:paraId="48581E6E" w14:textId="77777777" w:rsidR="00447FE0" w:rsidRPr="00447FE0" w:rsidRDefault="00447FE0" w:rsidP="00447FE0">
            <w:pPr>
              <w:jc w:val="center"/>
              <w:rPr>
                <w:rFonts w:ascii="Arial" w:hAnsi="Arial" w:cs="Arial"/>
                <w:sz w:val="17"/>
                <w:szCs w:val="17"/>
              </w:rPr>
            </w:pPr>
          </w:p>
        </w:tc>
        <w:tc>
          <w:tcPr>
            <w:tcW w:w="1560" w:type="dxa"/>
            <w:tcBorders>
              <w:top w:val="nil"/>
              <w:left w:val="nil"/>
              <w:bottom w:val="nil"/>
              <w:right w:val="nil"/>
            </w:tcBorders>
            <w:shd w:val="clear" w:color="auto" w:fill="auto"/>
            <w:vAlign w:val="center"/>
            <w:hideMark/>
          </w:tcPr>
          <w:p w14:paraId="77944636" w14:textId="77777777" w:rsidR="00447FE0" w:rsidRPr="00447FE0" w:rsidRDefault="00447FE0" w:rsidP="00447FE0">
            <w:pPr>
              <w:jc w:val="center"/>
              <w:rPr>
                <w:rFonts w:ascii="Arial" w:hAnsi="Arial" w:cs="Arial"/>
                <w:sz w:val="17"/>
                <w:szCs w:val="17"/>
              </w:rPr>
            </w:pPr>
          </w:p>
        </w:tc>
        <w:tc>
          <w:tcPr>
            <w:tcW w:w="1540" w:type="dxa"/>
            <w:tcBorders>
              <w:top w:val="nil"/>
              <w:left w:val="nil"/>
              <w:bottom w:val="nil"/>
              <w:right w:val="nil"/>
            </w:tcBorders>
            <w:shd w:val="clear" w:color="auto" w:fill="auto"/>
            <w:vAlign w:val="center"/>
            <w:hideMark/>
          </w:tcPr>
          <w:p w14:paraId="0E56872C" w14:textId="77777777" w:rsidR="00447FE0" w:rsidRPr="00447FE0" w:rsidRDefault="00447FE0" w:rsidP="00447FE0">
            <w:pPr>
              <w:jc w:val="center"/>
              <w:rPr>
                <w:rFonts w:ascii="Arial" w:hAnsi="Arial" w:cs="Arial"/>
                <w:sz w:val="17"/>
                <w:szCs w:val="17"/>
              </w:rPr>
            </w:pPr>
          </w:p>
        </w:tc>
        <w:tc>
          <w:tcPr>
            <w:tcW w:w="1160" w:type="dxa"/>
            <w:tcBorders>
              <w:top w:val="nil"/>
              <w:left w:val="nil"/>
              <w:bottom w:val="nil"/>
              <w:right w:val="nil"/>
            </w:tcBorders>
            <w:shd w:val="clear" w:color="auto" w:fill="auto"/>
            <w:vAlign w:val="center"/>
            <w:hideMark/>
          </w:tcPr>
          <w:p w14:paraId="288C58B6" w14:textId="77777777" w:rsidR="00447FE0" w:rsidRPr="00447FE0" w:rsidRDefault="00447FE0" w:rsidP="00447FE0">
            <w:pPr>
              <w:jc w:val="center"/>
              <w:rPr>
                <w:rFonts w:ascii="Arial" w:hAnsi="Arial" w:cs="Arial"/>
                <w:sz w:val="17"/>
                <w:szCs w:val="17"/>
              </w:rPr>
            </w:pPr>
          </w:p>
        </w:tc>
      </w:tr>
      <w:tr w:rsidR="00447FE0" w:rsidRPr="00447FE0" w14:paraId="7FDE7C13" w14:textId="77777777" w:rsidTr="00447FE0">
        <w:trPr>
          <w:trHeight w:val="77"/>
        </w:trPr>
        <w:tc>
          <w:tcPr>
            <w:tcW w:w="15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23F63F"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Tipo de Obligación</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AA81FC"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Plazo</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499C1B"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Tasa</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F67F84"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Fin, Destino y Objeto</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6BE47"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Acreedor, Proveedor o Contratista</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3E5CAB"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Importe Total (Dispuesto)</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75F2C7"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Fondo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EF69EC"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 xml:space="preserve">Importe Garantizado </w:t>
            </w:r>
          </w:p>
        </w:tc>
        <w:tc>
          <w:tcPr>
            <w:tcW w:w="27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BF7453"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Importe y porcentaje del total que se paga y garantiza con el recurso de dichos fondos</w:t>
            </w:r>
          </w:p>
        </w:tc>
      </w:tr>
      <w:tr w:rsidR="00447FE0" w:rsidRPr="00447FE0" w14:paraId="551A1D52" w14:textId="77777777" w:rsidTr="00447FE0">
        <w:trPr>
          <w:trHeight w:val="164"/>
        </w:trPr>
        <w:tc>
          <w:tcPr>
            <w:tcW w:w="15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4AE2A3" w14:textId="77777777" w:rsidR="00447FE0" w:rsidRPr="00447FE0" w:rsidRDefault="00447FE0" w:rsidP="00447FE0">
            <w:pPr>
              <w:rPr>
                <w:rFonts w:ascii="Arial" w:hAnsi="Arial" w:cs="Arial"/>
                <w:b/>
                <w:bCs/>
                <w:sz w:val="17"/>
                <w:szCs w:val="17"/>
              </w:rPr>
            </w:pPr>
          </w:p>
        </w:tc>
        <w:tc>
          <w:tcPr>
            <w:tcW w:w="10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532E5" w14:textId="77777777" w:rsidR="00447FE0" w:rsidRPr="00447FE0" w:rsidRDefault="00447FE0" w:rsidP="00447FE0">
            <w:pPr>
              <w:rPr>
                <w:rFonts w:ascii="Arial" w:hAnsi="Arial" w:cs="Arial"/>
                <w:b/>
                <w:bCs/>
                <w:sz w:val="17"/>
                <w:szCs w:val="17"/>
              </w:rPr>
            </w:pPr>
          </w:p>
        </w:tc>
        <w:tc>
          <w:tcPr>
            <w:tcW w:w="13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DE776D" w14:textId="77777777" w:rsidR="00447FE0" w:rsidRPr="00447FE0" w:rsidRDefault="00447FE0" w:rsidP="00447FE0">
            <w:pPr>
              <w:rPr>
                <w:rFonts w:ascii="Arial" w:hAnsi="Arial" w:cs="Arial"/>
                <w:b/>
                <w:bCs/>
                <w:sz w:val="17"/>
                <w:szCs w:val="17"/>
              </w:rPr>
            </w:pPr>
          </w:p>
        </w:tc>
        <w:tc>
          <w:tcPr>
            <w:tcW w:w="137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84A5E" w14:textId="77777777" w:rsidR="00447FE0" w:rsidRPr="00447FE0" w:rsidRDefault="00447FE0" w:rsidP="00447FE0">
            <w:pPr>
              <w:rPr>
                <w:rFonts w:ascii="Arial" w:hAnsi="Arial" w:cs="Arial"/>
                <w:b/>
                <w:bCs/>
                <w:sz w:val="17"/>
                <w:szCs w:val="17"/>
              </w:rPr>
            </w:pPr>
          </w:p>
        </w:tc>
        <w:tc>
          <w:tcPr>
            <w:tcW w:w="14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69D3B7" w14:textId="77777777" w:rsidR="00447FE0" w:rsidRPr="00447FE0" w:rsidRDefault="00447FE0" w:rsidP="00447FE0">
            <w:pPr>
              <w:rPr>
                <w:rFonts w:ascii="Arial" w:hAnsi="Arial" w:cs="Arial"/>
                <w:b/>
                <w:bCs/>
                <w:sz w:val="17"/>
                <w:szCs w:val="17"/>
              </w:rPr>
            </w:pPr>
          </w:p>
        </w:tc>
        <w:tc>
          <w:tcPr>
            <w:tcW w:w="15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EBC59C" w14:textId="77777777" w:rsidR="00447FE0" w:rsidRPr="00447FE0" w:rsidRDefault="00447FE0" w:rsidP="00447FE0">
            <w:pPr>
              <w:rPr>
                <w:rFonts w:ascii="Arial" w:hAnsi="Arial" w:cs="Arial"/>
                <w:b/>
                <w:bCs/>
                <w:sz w:val="17"/>
                <w:szCs w:val="17"/>
              </w:rPr>
            </w:pPr>
          </w:p>
        </w:tc>
        <w:tc>
          <w:tcPr>
            <w:tcW w:w="10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08B901" w14:textId="77777777" w:rsidR="00447FE0" w:rsidRPr="00447FE0" w:rsidRDefault="00447FE0" w:rsidP="00447FE0">
            <w:pPr>
              <w:rPr>
                <w:rFonts w:ascii="Arial" w:hAnsi="Arial" w:cs="Arial"/>
                <w:b/>
                <w:bCs/>
                <w:sz w:val="17"/>
                <w:szCs w:val="17"/>
              </w:rPr>
            </w:pPr>
          </w:p>
        </w:tc>
        <w:tc>
          <w:tcPr>
            <w:tcW w:w="1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E3234" w14:textId="77777777" w:rsidR="00447FE0" w:rsidRPr="00447FE0" w:rsidRDefault="00447FE0" w:rsidP="00447FE0">
            <w:pPr>
              <w:rPr>
                <w:rFonts w:ascii="Arial" w:hAnsi="Arial" w:cs="Arial"/>
                <w:b/>
                <w:bCs/>
                <w:sz w:val="17"/>
                <w:szCs w:val="17"/>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hideMark/>
          </w:tcPr>
          <w:p w14:paraId="71C8E2BC"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Importe Pagado</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14:paraId="42AF2B3A"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 xml:space="preserve">% respecto al total </w:t>
            </w:r>
          </w:p>
        </w:tc>
      </w:tr>
      <w:tr w:rsidR="00447FE0" w:rsidRPr="00447FE0" w14:paraId="29FC1719" w14:textId="77777777" w:rsidTr="00447FE0">
        <w:trPr>
          <w:trHeight w:val="466"/>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5E3B70B"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Crédito Simple</w:t>
            </w:r>
          </w:p>
        </w:tc>
        <w:tc>
          <w:tcPr>
            <w:tcW w:w="1040" w:type="dxa"/>
            <w:tcBorders>
              <w:top w:val="nil"/>
              <w:left w:val="nil"/>
              <w:bottom w:val="single" w:sz="4" w:space="0" w:color="auto"/>
              <w:right w:val="single" w:sz="4" w:space="0" w:color="auto"/>
            </w:tcBorders>
            <w:shd w:val="clear" w:color="auto" w:fill="auto"/>
            <w:vAlign w:val="center"/>
            <w:hideMark/>
          </w:tcPr>
          <w:p w14:paraId="6BF1FC2E"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47 meses</w:t>
            </w:r>
          </w:p>
        </w:tc>
        <w:tc>
          <w:tcPr>
            <w:tcW w:w="1349" w:type="dxa"/>
            <w:tcBorders>
              <w:top w:val="nil"/>
              <w:left w:val="nil"/>
              <w:bottom w:val="single" w:sz="4" w:space="0" w:color="auto"/>
              <w:right w:val="single" w:sz="4" w:space="0" w:color="auto"/>
            </w:tcBorders>
            <w:shd w:val="clear" w:color="auto" w:fill="auto"/>
            <w:vAlign w:val="center"/>
            <w:hideMark/>
          </w:tcPr>
          <w:p w14:paraId="3D647316"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TIIE a 28 días más 15 puntos base</w:t>
            </w:r>
          </w:p>
        </w:tc>
        <w:tc>
          <w:tcPr>
            <w:tcW w:w="1371" w:type="dxa"/>
            <w:tcBorders>
              <w:top w:val="nil"/>
              <w:left w:val="nil"/>
              <w:bottom w:val="single" w:sz="4" w:space="0" w:color="auto"/>
              <w:right w:val="single" w:sz="4" w:space="0" w:color="auto"/>
            </w:tcBorders>
            <w:shd w:val="clear" w:color="auto" w:fill="auto"/>
            <w:vAlign w:val="center"/>
            <w:hideMark/>
          </w:tcPr>
          <w:p w14:paraId="519FEEEE"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OBRA PUBLICA PRODUCTIVA</w:t>
            </w:r>
          </w:p>
        </w:tc>
        <w:tc>
          <w:tcPr>
            <w:tcW w:w="1480" w:type="dxa"/>
            <w:tcBorders>
              <w:top w:val="nil"/>
              <w:left w:val="nil"/>
              <w:bottom w:val="single" w:sz="4" w:space="0" w:color="auto"/>
              <w:right w:val="single" w:sz="4" w:space="0" w:color="auto"/>
            </w:tcBorders>
            <w:shd w:val="clear" w:color="auto" w:fill="auto"/>
            <w:vAlign w:val="center"/>
            <w:hideMark/>
          </w:tcPr>
          <w:p w14:paraId="7F9DF56D"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SANTANDER</w:t>
            </w:r>
          </w:p>
        </w:tc>
        <w:tc>
          <w:tcPr>
            <w:tcW w:w="1540" w:type="dxa"/>
            <w:tcBorders>
              <w:top w:val="nil"/>
              <w:left w:val="nil"/>
              <w:bottom w:val="single" w:sz="4" w:space="0" w:color="auto"/>
              <w:right w:val="single" w:sz="4" w:space="0" w:color="auto"/>
            </w:tcBorders>
            <w:shd w:val="clear" w:color="auto" w:fill="auto"/>
            <w:vAlign w:val="center"/>
            <w:hideMark/>
          </w:tcPr>
          <w:p w14:paraId="69DD560C"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2,200,000,000</w:t>
            </w:r>
          </w:p>
        </w:tc>
        <w:tc>
          <w:tcPr>
            <w:tcW w:w="1040" w:type="dxa"/>
            <w:tcBorders>
              <w:top w:val="nil"/>
              <w:left w:val="nil"/>
              <w:bottom w:val="single" w:sz="4" w:space="0" w:color="auto"/>
              <w:right w:val="single" w:sz="4" w:space="0" w:color="auto"/>
            </w:tcBorders>
            <w:shd w:val="clear" w:color="auto" w:fill="auto"/>
            <w:vAlign w:val="center"/>
            <w:hideMark/>
          </w:tcPr>
          <w:p w14:paraId="6B3B0983"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RAMO 28 FONDO GENERAL</w:t>
            </w:r>
          </w:p>
        </w:tc>
        <w:tc>
          <w:tcPr>
            <w:tcW w:w="1560" w:type="dxa"/>
            <w:tcBorders>
              <w:top w:val="nil"/>
              <w:left w:val="nil"/>
              <w:bottom w:val="single" w:sz="4" w:space="0" w:color="auto"/>
              <w:right w:val="single" w:sz="4" w:space="0" w:color="auto"/>
            </w:tcBorders>
            <w:shd w:val="clear" w:color="auto" w:fill="auto"/>
            <w:vAlign w:val="center"/>
            <w:hideMark/>
          </w:tcPr>
          <w:p w14:paraId="52E8C9CB"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 xml:space="preserve">    2,200,000,000 </w:t>
            </w:r>
          </w:p>
        </w:tc>
        <w:tc>
          <w:tcPr>
            <w:tcW w:w="1540" w:type="dxa"/>
            <w:tcBorders>
              <w:top w:val="nil"/>
              <w:left w:val="nil"/>
              <w:bottom w:val="single" w:sz="4" w:space="0" w:color="auto"/>
              <w:right w:val="single" w:sz="4" w:space="0" w:color="auto"/>
            </w:tcBorders>
            <w:shd w:val="clear" w:color="auto" w:fill="auto"/>
            <w:vAlign w:val="center"/>
            <w:hideMark/>
          </w:tcPr>
          <w:p w14:paraId="47925D78"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 xml:space="preserve">          51,206,775 </w:t>
            </w:r>
          </w:p>
        </w:tc>
        <w:tc>
          <w:tcPr>
            <w:tcW w:w="1160" w:type="dxa"/>
            <w:tcBorders>
              <w:top w:val="nil"/>
              <w:left w:val="nil"/>
              <w:bottom w:val="single" w:sz="4" w:space="0" w:color="auto"/>
              <w:right w:val="single" w:sz="4" w:space="0" w:color="auto"/>
            </w:tcBorders>
            <w:shd w:val="clear" w:color="auto" w:fill="auto"/>
            <w:vAlign w:val="center"/>
            <w:hideMark/>
          </w:tcPr>
          <w:p w14:paraId="55188D93"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2.33%</w:t>
            </w:r>
          </w:p>
        </w:tc>
      </w:tr>
      <w:tr w:rsidR="00447FE0" w:rsidRPr="00447FE0" w14:paraId="42942164" w14:textId="77777777" w:rsidTr="00447FE0">
        <w:trPr>
          <w:trHeight w:val="432"/>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70ED3A0"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lastRenderedPageBreak/>
              <w:t>Crédito Simple</w:t>
            </w:r>
          </w:p>
        </w:tc>
        <w:tc>
          <w:tcPr>
            <w:tcW w:w="1040" w:type="dxa"/>
            <w:tcBorders>
              <w:top w:val="nil"/>
              <w:left w:val="nil"/>
              <w:bottom w:val="single" w:sz="4" w:space="0" w:color="auto"/>
              <w:right w:val="single" w:sz="4" w:space="0" w:color="auto"/>
            </w:tcBorders>
            <w:shd w:val="clear" w:color="auto" w:fill="auto"/>
            <w:vAlign w:val="center"/>
            <w:hideMark/>
          </w:tcPr>
          <w:p w14:paraId="1ED98E26"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47 meses</w:t>
            </w:r>
          </w:p>
        </w:tc>
        <w:tc>
          <w:tcPr>
            <w:tcW w:w="1349" w:type="dxa"/>
            <w:tcBorders>
              <w:top w:val="nil"/>
              <w:left w:val="nil"/>
              <w:bottom w:val="single" w:sz="4" w:space="0" w:color="auto"/>
              <w:right w:val="single" w:sz="4" w:space="0" w:color="auto"/>
            </w:tcBorders>
            <w:shd w:val="clear" w:color="auto" w:fill="auto"/>
            <w:vAlign w:val="center"/>
            <w:hideMark/>
          </w:tcPr>
          <w:p w14:paraId="1B2F064C"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TIIE a 28 días más 18 puntos base</w:t>
            </w:r>
          </w:p>
        </w:tc>
        <w:tc>
          <w:tcPr>
            <w:tcW w:w="1371" w:type="dxa"/>
            <w:tcBorders>
              <w:top w:val="nil"/>
              <w:left w:val="nil"/>
              <w:bottom w:val="single" w:sz="4" w:space="0" w:color="auto"/>
              <w:right w:val="single" w:sz="4" w:space="0" w:color="auto"/>
            </w:tcBorders>
            <w:shd w:val="clear" w:color="auto" w:fill="auto"/>
            <w:vAlign w:val="center"/>
            <w:hideMark/>
          </w:tcPr>
          <w:p w14:paraId="761157D0"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OBRA PUBLICA PRODUCTIVA</w:t>
            </w:r>
          </w:p>
        </w:tc>
        <w:tc>
          <w:tcPr>
            <w:tcW w:w="1480" w:type="dxa"/>
            <w:tcBorders>
              <w:top w:val="nil"/>
              <w:left w:val="nil"/>
              <w:bottom w:val="single" w:sz="4" w:space="0" w:color="auto"/>
              <w:right w:val="single" w:sz="4" w:space="0" w:color="auto"/>
            </w:tcBorders>
            <w:shd w:val="clear" w:color="auto" w:fill="auto"/>
            <w:vAlign w:val="center"/>
            <w:hideMark/>
          </w:tcPr>
          <w:p w14:paraId="1262CE56"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BANAMEX</w:t>
            </w:r>
          </w:p>
        </w:tc>
        <w:tc>
          <w:tcPr>
            <w:tcW w:w="1540" w:type="dxa"/>
            <w:tcBorders>
              <w:top w:val="nil"/>
              <w:left w:val="nil"/>
              <w:bottom w:val="single" w:sz="4" w:space="0" w:color="auto"/>
              <w:right w:val="single" w:sz="4" w:space="0" w:color="auto"/>
            </w:tcBorders>
            <w:shd w:val="clear" w:color="auto" w:fill="auto"/>
            <w:vAlign w:val="center"/>
            <w:hideMark/>
          </w:tcPr>
          <w:p w14:paraId="739271CF"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1,100,000,000</w:t>
            </w:r>
          </w:p>
        </w:tc>
        <w:tc>
          <w:tcPr>
            <w:tcW w:w="1040" w:type="dxa"/>
            <w:tcBorders>
              <w:top w:val="nil"/>
              <w:left w:val="nil"/>
              <w:bottom w:val="single" w:sz="4" w:space="0" w:color="auto"/>
              <w:right w:val="single" w:sz="4" w:space="0" w:color="auto"/>
            </w:tcBorders>
            <w:shd w:val="clear" w:color="auto" w:fill="auto"/>
            <w:vAlign w:val="center"/>
            <w:hideMark/>
          </w:tcPr>
          <w:p w14:paraId="542517B8"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RAMO 28 FONDO GENERAL</w:t>
            </w:r>
          </w:p>
        </w:tc>
        <w:tc>
          <w:tcPr>
            <w:tcW w:w="1560" w:type="dxa"/>
            <w:tcBorders>
              <w:top w:val="nil"/>
              <w:left w:val="nil"/>
              <w:bottom w:val="single" w:sz="4" w:space="0" w:color="auto"/>
              <w:right w:val="single" w:sz="4" w:space="0" w:color="auto"/>
            </w:tcBorders>
            <w:shd w:val="clear" w:color="auto" w:fill="auto"/>
            <w:vAlign w:val="center"/>
            <w:hideMark/>
          </w:tcPr>
          <w:p w14:paraId="2E0BE20F"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 xml:space="preserve">    1,100,000,000 </w:t>
            </w:r>
          </w:p>
        </w:tc>
        <w:tc>
          <w:tcPr>
            <w:tcW w:w="1540" w:type="dxa"/>
            <w:tcBorders>
              <w:top w:val="nil"/>
              <w:left w:val="nil"/>
              <w:bottom w:val="single" w:sz="4" w:space="0" w:color="auto"/>
              <w:right w:val="single" w:sz="4" w:space="0" w:color="auto"/>
            </w:tcBorders>
            <w:shd w:val="clear" w:color="auto" w:fill="auto"/>
            <w:vAlign w:val="center"/>
            <w:hideMark/>
          </w:tcPr>
          <w:p w14:paraId="18EC28BA"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 xml:space="preserve">            5,470,560 </w:t>
            </w:r>
          </w:p>
        </w:tc>
        <w:tc>
          <w:tcPr>
            <w:tcW w:w="1160" w:type="dxa"/>
            <w:tcBorders>
              <w:top w:val="nil"/>
              <w:left w:val="nil"/>
              <w:bottom w:val="single" w:sz="4" w:space="0" w:color="auto"/>
              <w:right w:val="single" w:sz="4" w:space="0" w:color="auto"/>
            </w:tcBorders>
            <w:shd w:val="clear" w:color="auto" w:fill="auto"/>
            <w:vAlign w:val="center"/>
            <w:hideMark/>
          </w:tcPr>
          <w:p w14:paraId="36E321CA" w14:textId="77777777" w:rsidR="00447FE0" w:rsidRPr="00447FE0" w:rsidRDefault="00447FE0" w:rsidP="00447FE0">
            <w:pPr>
              <w:jc w:val="center"/>
              <w:rPr>
                <w:rFonts w:ascii="Arial" w:hAnsi="Arial" w:cs="Arial"/>
                <w:color w:val="000000"/>
                <w:sz w:val="17"/>
                <w:szCs w:val="17"/>
              </w:rPr>
            </w:pPr>
            <w:r w:rsidRPr="00447FE0">
              <w:rPr>
                <w:rFonts w:ascii="Arial" w:hAnsi="Arial" w:cs="Arial"/>
                <w:color w:val="000000"/>
                <w:sz w:val="17"/>
                <w:szCs w:val="17"/>
              </w:rPr>
              <w:t>0.50%</w:t>
            </w:r>
          </w:p>
        </w:tc>
      </w:tr>
    </w:tbl>
    <w:p w14:paraId="26091289" w14:textId="77777777" w:rsidR="00447FE0" w:rsidRPr="00447FE0" w:rsidRDefault="00447FE0" w:rsidP="00447FE0">
      <w:pPr>
        <w:spacing w:line="276" w:lineRule="auto"/>
        <w:rPr>
          <w:rFonts w:ascii="Arial" w:hAnsi="Arial" w:cs="Arial"/>
          <w:b/>
          <w:sz w:val="17"/>
          <w:szCs w:val="17"/>
          <w:highlight w:val="yellow"/>
        </w:rPr>
      </w:pPr>
    </w:p>
    <w:p w14:paraId="0B8F7FC0" w14:textId="77777777" w:rsidR="007873F4" w:rsidRDefault="00447FE0" w:rsidP="00735C33">
      <w:pPr>
        <w:pStyle w:val="Prrafodelista"/>
        <w:numPr>
          <w:ilvl w:val="0"/>
          <w:numId w:val="38"/>
        </w:numPr>
        <w:spacing w:line="276" w:lineRule="auto"/>
        <w:rPr>
          <w:rFonts w:ascii="Arial" w:hAnsi="Arial" w:cs="Arial"/>
          <w:sz w:val="17"/>
          <w:szCs w:val="17"/>
        </w:rPr>
      </w:pPr>
      <w:r w:rsidRPr="00447FE0">
        <w:rPr>
          <w:rFonts w:ascii="Arial" w:hAnsi="Arial" w:cs="Arial"/>
          <w:sz w:val="17"/>
          <w:szCs w:val="17"/>
        </w:rPr>
        <w:t>La reducción del saldo de su deuda pública bruta total con motivo de cada una de las amortizaciones a que se refiere este artículo, con relación al registrado al 31 de diciembre del ejercicio fiscal anterior.</w:t>
      </w:r>
    </w:p>
    <w:p w14:paraId="6E59FD5C" w14:textId="7960A464" w:rsidR="00447FE0" w:rsidRPr="00735C33" w:rsidRDefault="00447FE0" w:rsidP="001174F8">
      <w:pPr>
        <w:pStyle w:val="Prrafodelista"/>
        <w:spacing w:line="276" w:lineRule="auto"/>
        <w:rPr>
          <w:rFonts w:ascii="Arial" w:hAnsi="Arial" w:cs="Arial"/>
          <w:sz w:val="17"/>
          <w:szCs w:val="17"/>
        </w:rPr>
      </w:pPr>
      <w:r w:rsidRPr="00447FE0">
        <w:rPr>
          <w:rFonts w:ascii="Arial" w:hAnsi="Arial" w:cs="Arial"/>
          <w:sz w:val="17"/>
          <w:szCs w:val="17"/>
        </w:rPr>
        <w:tab/>
      </w:r>
      <w:r w:rsidRPr="00735C33">
        <w:rPr>
          <w:rFonts w:ascii="Arial" w:hAnsi="Arial" w:cs="Arial"/>
          <w:sz w:val="17"/>
          <w:szCs w:val="17"/>
        </w:rPr>
        <w:tab/>
      </w:r>
    </w:p>
    <w:tbl>
      <w:tblPr>
        <w:tblW w:w="6658" w:type="dxa"/>
        <w:jc w:val="center"/>
        <w:tblCellMar>
          <w:left w:w="70" w:type="dxa"/>
          <w:right w:w="70" w:type="dxa"/>
        </w:tblCellMar>
        <w:tblLook w:val="04A0" w:firstRow="1" w:lastRow="0" w:firstColumn="1" w:lastColumn="0" w:noHBand="0" w:noVBand="1"/>
      </w:tblPr>
      <w:tblGrid>
        <w:gridCol w:w="4957"/>
        <w:gridCol w:w="1701"/>
      </w:tblGrid>
      <w:tr w:rsidR="00447FE0" w:rsidRPr="00447FE0" w14:paraId="450E65B7" w14:textId="77777777" w:rsidTr="00447FE0">
        <w:trPr>
          <w:trHeight w:val="435"/>
          <w:jc w:val="center"/>
        </w:trPr>
        <w:tc>
          <w:tcPr>
            <w:tcW w:w="4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50770"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EFB2D87"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Importe</w:t>
            </w:r>
          </w:p>
        </w:tc>
      </w:tr>
      <w:tr w:rsidR="00447FE0" w:rsidRPr="00447FE0" w14:paraId="3715CAEA" w14:textId="77777777" w:rsidTr="001174F8">
        <w:trPr>
          <w:trHeight w:val="245"/>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60F6DE"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Deuda Pública Bruta Total al 30 de septiembre del 2023</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6EB973D"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0</w:t>
            </w:r>
          </w:p>
        </w:tc>
      </w:tr>
      <w:tr w:rsidR="00447FE0" w:rsidRPr="00447FE0" w14:paraId="6A17927A" w14:textId="77777777" w:rsidTr="001174F8">
        <w:trPr>
          <w:trHeight w:val="277"/>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163EFC"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(-)Amortización 1</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27B2A6E"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8,248,936</w:t>
            </w:r>
          </w:p>
        </w:tc>
      </w:tr>
      <w:tr w:rsidR="00447FE0" w:rsidRPr="00447FE0" w14:paraId="27081C36" w14:textId="77777777" w:rsidTr="001174F8">
        <w:trPr>
          <w:trHeight w:val="281"/>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5B4E54"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Deuda Pública Bruta Total descontando la amortización 1</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AD8B798"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486,158,064</w:t>
            </w:r>
          </w:p>
        </w:tc>
      </w:tr>
      <w:tr w:rsidR="00447FE0" w:rsidRPr="00447FE0" w14:paraId="4A372060" w14:textId="77777777" w:rsidTr="001174F8">
        <w:trPr>
          <w:trHeight w:val="271"/>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2EFCDC"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(-)Amortización 2</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EA77B70"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13,490,977</w:t>
            </w:r>
          </w:p>
        </w:tc>
      </w:tr>
      <w:tr w:rsidR="00447FE0" w:rsidRPr="00447FE0" w14:paraId="13AAC63A" w14:textId="77777777" w:rsidTr="001174F8">
        <w:trPr>
          <w:trHeight w:val="275"/>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E1CE8E"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Deuda Pública Bruta Total descontando la amortización 2</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4BDE298"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607,093,987</w:t>
            </w:r>
          </w:p>
        </w:tc>
      </w:tr>
      <w:tr w:rsidR="00447FE0" w:rsidRPr="00447FE0" w14:paraId="676E491A" w14:textId="77777777" w:rsidTr="001174F8">
        <w:trPr>
          <w:trHeight w:val="279"/>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834CDB"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(-)Amortización 3</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D28205C"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34,937,422</w:t>
            </w:r>
          </w:p>
        </w:tc>
      </w:tr>
      <w:tr w:rsidR="00447FE0" w:rsidRPr="00447FE0" w14:paraId="155A53BA" w14:textId="77777777" w:rsidTr="001174F8">
        <w:trPr>
          <w:trHeight w:val="269"/>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F768ED"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Deuda Pública Bruta Total descontando la amortización 3</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A8116F4"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1,537,246,577</w:t>
            </w:r>
          </w:p>
        </w:tc>
      </w:tr>
    </w:tbl>
    <w:p w14:paraId="16A81570" w14:textId="785EF7EB" w:rsidR="00E54130" w:rsidRPr="00447FE0" w:rsidRDefault="00447FE0" w:rsidP="00447FE0">
      <w:pPr>
        <w:spacing w:line="276" w:lineRule="auto"/>
        <w:rPr>
          <w:rFonts w:ascii="Arial" w:hAnsi="Arial" w:cs="Arial"/>
          <w:sz w:val="17"/>
          <w:szCs w:val="17"/>
        </w:rPr>
      </w:pP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p>
    <w:p w14:paraId="1F42C5FC" w14:textId="0442DB63" w:rsidR="00447FE0" w:rsidRDefault="00447FE0" w:rsidP="00860054">
      <w:pPr>
        <w:spacing w:line="276" w:lineRule="auto"/>
        <w:rPr>
          <w:rFonts w:ascii="Arial" w:hAnsi="Arial" w:cs="Arial"/>
          <w:sz w:val="17"/>
          <w:szCs w:val="17"/>
        </w:rPr>
      </w:pPr>
      <w:r w:rsidRPr="00447FE0">
        <w:rPr>
          <w:rFonts w:ascii="Arial" w:hAnsi="Arial" w:cs="Arial"/>
          <w:sz w:val="17"/>
          <w:szCs w:val="17"/>
        </w:rPr>
        <w:t xml:space="preserve">Nota: Para calcular la "Deuda Pública Bruta Total descontando la amortización </w:t>
      </w:r>
      <w:r w:rsidR="00F062AB" w:rsidRPr="00447FE0">
        <w:rPr>
          <w:rFonts w:ascii="Arial" w:hAnsi="Arial" w:cs="Arial"/>
          <w:sz w:val="17"/>
          <w:szCs w:val="17"/>
        </w:rPr>
        <w:t>correspondiente</w:t>
      </w:r>
      <w:r w:rsidRPr="00447FE0">
        <w:rPr>
          <w:rFonts w:ascii="Arial" w:hAnsi="Arial" w:cs="Arial"/>
          <w:sz w:val="17"/>
          <w:szCs w:val="17"/>
        </w:rPr>
        <w:t>" se consideraron las siguientes disposiciones: mes de octubre $494,407,000.00; mes de noviembre $134,426,900.00; y, mes de diciembre $965,090,011.00</w:t>
      </w:r>
      <w:r w:rsidRPr="00447FE0">
        <w:rPr>
          <w:rFonts w:ascii="Arial" w:hAnsi="Arial" w:cs="Arial"/>
          <w:sz w:val="17"/>
          <w:szCs w:val="17"/>
        </w:rPr>
        <w:tab/>
      </w:r>
    </w:p>
    <w:p w14:paraId="35BE4E9A" w14:textId="5EA34EA5" w:rsidR="00447FE0" w:rsidRDefault="00447FE0" w:rsidP="00860054">
      <w:pPr>
        <w:spacing w:line="276" w:lineRule="auto"/>
        <w:rPr>
          <w:rFonts w:ascii="Arial" w:hAnsi="Arial" w:cs="Arial"/>
          <w:sz w:val="17"/>
          <w:szCs w:val="17"/>
        </w:rPr>
      </w:pPr>
    </w:p>
    <w:p w14:paraId="6D7E1962" w14:textId="77777777" w:rsidR="007873F4" w:rsidRDefault="00447FE0" w:rsidP="00447FE0">
      <w:pPr>
        <w:pStyle w:val="Prrafodelista"/>
        <w:numPr>
          <w:ilvl w:val="0"/>
          <w:numId w:val="38"/>
        </w:numPr>
        <w:spacing w:line="276" w:lineRule="auto"/>
        <w:rPr>
          <w:rFonts w:ascii="Arial" w:hAnsi="Arial" w:cs="Arial"/>
          <w:sz w:val="17"/>
          <w:szCs w:val="17"/>
        </w:rPr>
      </w:pPr>
      <w:r w:rsidRPr="00447FE0">
        <w:rPr>
          <w:rFonts w:ascii="Arial" w:hAnsi="Arial" w:cs="Arial"/>
          <w:sz w:val="17"/>
          <w:szCs w:val="17"/>
        </w:rPr>
        <w:t>Un comparativo de la relación deuda pública bruta total a producto interno bruto del estado entre el 31 de diciembre del ejercicio fiscal anterior y la fecha de la amortización.</w:t>
      </w:r>
      <w:r w:rsidRPr="00447FE0">
        <w:rPr>
          <w:rFonts w:ascii="Arial" w:hAnsi="Arial" w:cs="Arial"/>
          <w:sz w:val="17"/>
          <w:szCs w:val="17"/>
        </w:rPr>
        <w:tab/>
      </w:r>
    </w:p>
    <w:p w14:paraId="3A0D06B5" w14:textId="1F3FCBE7" w:rsidR="00447FE0" w:rsidRPr="00447FE0" w:rsidRDefault="00447FE0" w:rsidP="001174F8">
      <w:pPr>
        <w:pStyle w:val="Prrafodelista"/>
        <w:spacing w:line="276" w:lineRule="auto"/>
        <w:rPr>
          <w:rFonts w:ascii="Arial" w:hAnsi="Arial" w:cs="Arial"/>
          <w:sz w:val="17"/>
          <w:szCs w:val="17"/>
        </w:rPr>
      </w:pP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p>
    <w:tbl>
      <w:tblPr>
        <w:tblW w:w="6374" w:type="dxa"/>
        <w:jc w:val="center"/>
        <w:tblCellMar>
          <w:left w:w="70" w:type="dxa"/>
          <w:right w:w="70" w:type="dxa"/>
        </w:tblCellMar>
        <w:tblLook w:val="04A0" w:firstRow="1" w:lastRow="0" w:firstColumn="1" w:lastColumn="0" w:noHBand="0" w:noVBand="1"/>
      </w:tblPr>
      <w:tblGrid>
        <w:gridCol w:w="2830"/>
        <w:gridCol w:w="1560"/>
        <w:gridCol w:w="1984"/>
      </w:tblGrid>
      <w:tr w:rsidR="00447FE0" w:rsidRPr="00447FE0" w14:paraId="73C96E64" w14:textId="77777777" w:rsidTr="00447FE0">
        <w:trPr>
          <w:trHeight w:val="552"/>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A9506"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C3C1C6"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Al 31 de dic. del año 2022</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EDA46A"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Trimestre que se informa</w:t>
            </w:r>
            <w:r w:rsidRPr="00447FE0">
              <w:rPr>
                <w:rFonts w:ascii="Arial" w:hAnsi="Arial" w:cs="Arial"/>
                <w:b/>
                <w:bCs/>
                <w:sz w:val="17"/>
                <w:szCs w:val="17"/>
              </w:rPr>
              <w:br/>
              <w:t>4to de 2023</w:t>
            </w:r>
          </w:p>
        </w:tc>
      </w:tr>
      <w:tr w:rsidR="00447FE0" w:rsidRPr="00447FE0" w14:paraId="06DA7B38" w14:textId="77777777" w:rsidTr="001174F8">
        <w:trPr>
          <w:trHeight w:val="28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E426"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Producto interno bruto estatal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E935FC" w14:textId="77777777" w:rsidR="00447FE0" w:rsidRPr="00447FE0" w:rsidRDefault="00447FE0" w:rsidP="00447FE0">
            <w:pPr>
              <w:ind w:firstLineChars="200" w:firstLine="340"/>
              <w:jc w:val="right"/>
              <w:rPr>
                <w:rFonts w:ascii="Arial" w:hAnsi="Arial" w:cs="Arial"/>
                <w:sz w:val="17"/>
                <w:szCs w:val="17"/>
              </w:rPr>
            </w:pPr>
            <w:r w:rsidRPr="00447FE0">
              <w:rPr>
                <w:rFonts w:ascii="Arial" w:hAnsi="Arial" w:cs="Arial"/>
                <w:sz w:val="17"/>
                <w:szCs w:val="17"/>
              </w:rPr>
              <w:t>592,138,818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FC8D684" w14:textId="77777777" w:rsidR="00447FE0" w:rsidRPr="00447FE0" w:rsidRDefault="00447FE0" w:rsidP="00447FE0">
            <w:pPr>
              <w:ind w:firstLineChars="200" w:firstLine="340"/>
              <w:jc w:val="right"/>
              <w:rPr>
                <w:rFonts w:ascii="Arial" w:hAnsi="Arial" w:cs="Arial"/>
                <w:sz w:val="17"/>
                <w:szCs w:val="17"/>
              </w:rPr>
            </w:pPr>
            <w:r w:rsidRPr="00447FE0">
              <w:rPr>
                <w:rFonts w:ascii="Arial" w:hAnsi="Arial" w:cs="Arial"/>
                <w:sz w:val="17"/>
                <w:szCs w:val="17"/>
              </w:rPr>
              <w:t>592,138,818</w:t>
            </w:r>
          </w:p>
        </w:tc>
      </w:tr>
      <w:tr w:rsidR="00447FE0" w:rsidRPr="00447FE0" w14:paraId="794769AE" w14:textId="77777777" w:rsidTr="001174F8">
        <w:trPr>
          <w:trHeight w:val="27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D12A"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 xml:space="preserve">Saldo de la deuda pública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25E61E"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F9C6AB"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1,537,246,577</w:t>
            </w:r>
          </w:p>
        </w:tc>
      </w:tr>
      <w:tr w:rsidR="00447FE0" w:rsidRPr="00447FE0" w14:paraId="6EEDEBE9" w14:textId="77777777" w:rsidTr="001174F8">
        <w:trPr>
          <w:trHeight w:val="26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3711"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Porcentaje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834E96"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6A87F1"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259.61%</w:t>
            </w:r>
          </w:p>
        </w:tc>
      </w:tr>
    </w:tbl>
    <w:p w14:paraId="4FA8A615" w14:textId="77777777" w:rsidR="00447FE0" w:rsidRPr="00447FE0" w:rsidRDefault="00447FE0" w:rsidP="00447FE0">
      <w:pPr>
        <w:spacing w:line="276" w:lineRule="auto"/>
        <w:ind w:left="360"/>
        <w:rPr>
          <w:rFonts w:ascii="Arial" w:hAnsi="Arial" w:cs="Arial"/>
          <w:sz w:val="17"/>
          <w:szCs w:val="17"/>
        </w:rPr>
      </w:pPr>
    </w:p>
    <w:p w14:paraId="40DEBF95" w14:textId="13E718D1" w:rsidR="00447FE0" w:rsidRDefault="00447FE0" w:rsidP="00860054">
      <w:pPr>
        <w:spacing w:line="276" w:lineRule="auto"/>
        <w:rPr>
          <w:rFonts w:ascii="Arial" w:hAnsi="Arial" w:cs="Arial"/>
          <w:sz w:val="17"/>
          <w:szCs w:val="17"/>
        </w:rPr>
      </w:pPr>
      <w:r w:rsidRPr="00447FE0">
        <w:rPr>
          <w:rFonts w:ascii="Arial" w:hAnsi="Arial" w:cs="Arial"/>
          <w:sz w:val="17"/>
          <w:szCs w:val="17"/>
        </w:rPr>
        <w:t>Nota: Producto Interno Bruto estatal a precios corrientes, cifras preliminares de 2022, obtenido de la página del INEGI.</w:t>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p>
    <w:p w14:paraId="24ACD27D" w14:textId="77777777" w:rsidR="007873F4" w:rsidRDefault="00447FE0" w:rsidP="00447FE0">
      <w:pPr>
        <w:pStyle w:val="Prrafodelista"/>
        <w:numPr>
          <w:ilvl w:val="0"/>
          <w:numId w:val="38"/>
        </w:numPr>
        <w:spacing w:line="276" w:lineRule="auto"/>
        <w:rPr>
          <w:rFonts w:ascii="Arial" w:hAnsi="Arial" w:cs="Arial"/>
          <w:sz w:val="17"/>
          <w:szCs w:val="17"/>
        </w:rPr>
      </w:pPr>
      <w:r w:rsidRPr="00447FE0">
        <w:rPr>
          <w:rFonts w:ascii="Arial" w:hAnsi="Arial" w:cs="Arial"/>
          <w:sz w:val="17"/>
          <w:szCs w:val="17"/>
        </w:rPr>
        <w:t>Un comparativo de la relación deuda pública bruta total a ingresos propios del estado o municipio, según corresponda, entre el 31 de diciembre del ejercicio fiscal anterior y la fecha de la amortización.</w:t>
      </w:r>
      <w:r w:rsidRPr="00447FE0">
        <w:rPr>
          <w:rFonts w:ascii="Arial" w:hAnsi="Arial" w:cs="Arial"/>
          <w:sz w:val="17"/>
          <w:szCs w:val="17"/>
        </w:rPr>
        <w:tab/>
      </w:r>
    </w:p>
    <w:p w14:paraId="0FD7114A" w14:textId="16DC837B" w:rsidR="00447FE0" w:rsidRPr="00447FE0" w:rsidRDefault="00447FE0" w:rsidP="001174F8">
      <w:pPr>
        <w:pStyle w:val="Prrafodelista"/>
        <w:spacing w:line="276" w:lineRule="auto"/>
        <w:rPr>
          <w:rFonts w:ascii="Arial" w:hAnsi="Arial" w:cs="Arial"/>
          <w:sz w:val="17"/>
          <w:szCs w:val="17"/>
        </w:rPr>
      </w:pP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r w:rsidRPr="00447FE0">
        <w:rPr>
          <w:rFonts w:ascii="Arial" w:hAnsi="Arial" w:cs="Arial"/>
          <w:sz w:val="17"/>
          <w:szCs w:val="17"/>
        </w:rPr>
        <w:tab/>
      </w:r>
    </w:p>
    <w:p w14:paraId="274A2335" w14:textId="0EA36255" w:rsidR="00447FE0" w:rsidRDefault="00447FE0" w:rsidP="00447FE0">
      <w:pPr>
        <w:spacing w:line="276" w:lineRule="auto"/>
        <w:rPr>
          <w:rFonts w:ascii="Arial" w:hAnsi="Arial" w:cs="Arial"/>
          <w:sz w:val="17"/>
          <w:szCs w:val="17"/>
        </w:rPr>
      </w:pPr>
    </w:p>
    <w:tbl>
      <w:tblPr>
        <w:tblW w:w="6374" w:type="dxa"/>
        <w:jc w:val="center"/>
        <w:tblCellMar>
          <w:left w:w="70" w:type="dxa"/>
          <w:right w:w="70" w:type="dxa"/>
        </w:tblCellMar>
        <w:tblLook w:val="04A0" w:firstRow="1" w:lastRow="0" w:firstColumn="1" w:lastColumn="0" w:noHBand="0" w:noVBand="1"/>
      </w:tblPr>
      <w:tblGrid>
        <w:gridCol w:w="2547"/>
        <w:gridCol w:w="1701"/>
        <w:gridCol w:w="2126"/>
      </w:tblGrid>
      <w:tr w:rsidR="00447FE0" w:rsidRPr="00447FE0" w14:paraId="3AEF5CB7" w14:textId="77777777" w:rsidTr="00447FE0">
        <w:trPr>
          <w:trHeight w:val="600"/>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8EF86"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29B6F5"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Al 31 de dic. del año 2022</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5C8F39" w14:textId="77777777" w:rsidR="00447FE0" w:rsidRPr="00447FE0" w:rsidRDefault="00447FE0" w:rsidP="00447FE0">
            <w:pPr>
              <w:jc w:val="center"/>
              <w:rPr>
                <w:rFonts w:ascii="Arial" w:hAnsi="Arial" w:cs="Arial"/>
                <w:b/>
                <w:bCs/>
                <w:sz w:val="17"/>
                <w:szCs w:val="17"/>
              </w:rPr>
            </w:pPr>
            <w:r w:rsidRPr="00447FE0">
              <w:rPr>
                <w:rFonts w:ascii="Arial" w:hAnsi="Arial" w:cs="Arial"/>
                <w:b/>
                <w:bCs/>
                <w:sz w:val="17"/>
                <w:szCs w:val="17"/>
              </w:rPr>
              <w:t>Trimestre que se informa</w:t>
            </w:r>
            <w:r w:rsidRPr="00447FE0">
              <w:rPr>
                <w:rFonts w:ascii="Arial" w:hAnsi="Arial" w:cs="Arial"/>
                <w:b/>
                <w:bCs/>
                <w:sz w:val="17"/>
                <w:szCs w:val="17"/>
              </w:rPr>
              <w:br/>
              <w:t>4to de 2023</w:t>
            </w:r>
          </w:p>
        </w:tc>
      </w:tr>
      <w:tr w:rsidR="00447FE0" w:rsidRPr="00447FE0" w14:paraId="2ACE2875" w14:textId="77777777" w:rsidTr="001174F8">
        <w:trPr>
          <w:trHeight w:val="272"/>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BE9C"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Ingresos Propios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13041"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9,038,495,702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34EF54"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10,218,773,941</w:t>
            </w:r>
          </w:p>
        </w:tc>
      </w:tr>
      <w:tr w:rsidR="00447FE0" w:rsidRPr="00447FE0" w14:paraId="6524E385" w14:textId="77777777" w:rsidTr="001174F8">
        <w:trPr>
          <w:trHeight w:val="27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DA29"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Saldo de la Deuda Pública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A81F94"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D02B95"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1,537,246,577</w:t>
            </w:r>
          </w:p>
        </w:tc>
      </w:tr>
      <w:tr w:rsidR="00447FE0" w:rsidRPr="00447FE0" w14:paraId="27F4A73C" w14:textId="77777777" w:rsidTr="001174F8">
        <w:trPr>
          <w:trHeight w:val="279"/>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50D6" w14:textId="77777777" w:rsidR="00447FE0" w:rsidRPr="00447FE0" w:rsidRDefault="00447FE0" w:rsidP="00447FE0">
            <w:pPr>
              <w:ind w:firstLineChars="200" w:firstLine="340"/>
              <w:rPr>
                <w:rFonts w:ascii="Arial" w:hAnsi="Arial" w:cs="Arial"/>
                <w:color w:val="000000"/>
                <w:sz w:val="17"/>
                <w:szCs w:val="17"/>
              </w:rPr>
            </w:pPr>
            <w:r w:rsidRPr="00447FE0">
              <w:rPr>
                <w:rFonts w:ascii="Arial" w:hAnsi="Arial" w:cs="Arial"/>
                <w:color w:val="000000"/>
                <w:sz w:val="17"/>
                <w:szCs w:val="17"/>
              </w:rPr>
              <w:t>Porcentaje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F14AE"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29497B" w14:textId="77777777" w:rsidR="00447FE0" w:rsidRPr="00447FE0" w:rsidRDefault="00447FE0" w:rsidP="00447FE0">
            <w:pPr>
              <w:ind w:firstLineChars="200" w:firstLine="340"/>
              <w:jc w:val="right"/>
              <w:rPr>
                <w:rFonts w:ascii="Arial" w:hAnsi="Arial" w:cs="Arial"/>
                <w:color w:val="000000"/>
                <w:sz w:val="17"/>
                <w:szCs w:val="17"/>
              </w:rPr>
            </w:pPr>
            <w:r w:rsidRPr="00447FE0">
              <w:rPr>
                <w:rFonts w:ascii="Arial" w:hAnsi="Arial" w:cs="Arial"/>
                <w:color w:val="000000"/>
                <w:sz w:val="17"/>
                <w:szCs w:val="17"/>
              </w:rPr>
              <w:t>15.04%</w:t>
            </w:r>
          </w:p>
        </w:tc>
      </w:tr>
    </w:tbl>
    <w:p w14:paraId="1D0E73D3" w14:textId="7E2D60A4" w:rsidR="007873F4" w:rsidRDefault="007873F4" w:rsidP="00447FE0">
      <w:pPr>
        <w:spacing w:line="276" w:lineRule="auto"/>
        <w:rPr>
          <w:rFonts w:ascii="Arial" w:hAnsi="Arial" w:cs="Arial"/>
          <w:sz w:val="17"/>
          <w:szCs w:val="17"/>
        </w:rPr>
      </w:pPr>
    </w:p>
    <w:p w14:paraId="2DE1810C" w14:textId="77777777" w:rsidR="007873F4" w:rsidRDefault="007873F4" w:rsidP="00447FE0">
      <w:pPr>
        <w:spacing w:line="276" w:lineRule="auto"/>
        <w:rPr>
          <w:rFonts w:ascii="Arial" w:hAnsi="Arial" w:cs="Arial"/>
          <w:sz w:val="17"/>
          <w:szCs w:val="17"/>
        </w:rPr>
      </w:pPr>
    </w:p>
    <w:p w14:paraId="49EFA6A9" w14:textId="77777777" w:rsidR="00447FE0" w:rsidRPr="00447FE0" w:rsidRDefault="00447FE0" w:rsidP="00447FE0">
      <w:pPr>
        <w:spacing w:line="276" w:lineRule="auto"/>
        <w:rPr>
          <w:rFonts w:ascii="Arial" w:hAnsi="Arial" w:cs="Arial"/>
          <w:sz w:val="17"/>
          <w:szCs w:val="17"/>
        </w:rPr>
      </w:pPr>
    </w:p>
    <w:p w14:paraId="3D5C7490" w14:textId="77777777" w:rsidR="00E54130" w:rsidRPr="00860054" w:rsidRDefault="00E54130"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Calificaciones otorgadas</w:t>
      </w:r>
    </w:p>
    <w:p w14:paraId="1EF09287" w14:textId="77777777" w:rsidR="00E54130" w:rsidRPr="00860054" w:rsidRDefault="00E54130" w:rsidP="00860054">
      <w:pPr>
        <w:spacing w:line="276" w:lineRule="auto"/>
        <w:jc w:val="both"/>
        <w:rPr>
          <w:rFonts w:ascii="Arial" w:hAnsi="Arial" w:cs="Arial"/>
          <w:sz w:val="17"/>
          <w:szCs w:val="17"/>
        </w:rPr>
      </w:pPr>
    </w:p>
    <w:p w14:paraId="321729F3" w14:textId="0CF2A139" w:rsidR="00E54130" w:rsidRDefault="00E54130" w:rsidP="00860054">
      <w:pPr>
        <w:pStyle w:val="Prrafodelista"/>
        <w:numPr>
          <w:ilvl w:val="0"/>
          <w:numId w:val="28"/>
        </w:numPr>
        <w:spacing w:line="276" w:lineRule="auto"/>
        <w:jc w:val="both"/>
        <w:rPr>
          <w:rFonts w:ascii="Arial" w:hAnsi="Arial" w:cs="Arial"/>
          <w:b/>
          <w:sz w:val="17"/>
          <w:szCs w:val="17"/>
        </w:rPr>
      </w:pPr>
      <w:r w:rsidRPr="00450B56">
        <w:rPr>
          <w:rFonts w:ascii="Arial" w:hAnsi="Arial" w:cs="Arial"/>
          <w:b/>
          <w:sz w:val="17"/>
          <w:szCs w:val="17"/>
        </w:rPr>
        <w:t xml:space="preserve">Opinión Crediticia emitida por Moody’s: </w:t>
      </w:r>
    </w:p>
    <w:p w14:paraId="531FB8C9" w14:textId="7236DBFE" w:rsidR="00597DBA" w:rsidRDefault="00597DBA" w:rsidP="00597DBA">
      <w:pPr>
        <w:spacing w:line="276" w:lineRule="auto"/>
        <w:jc w:val="both"/>
        <w:rPr>
          <w:rFonts w:ascii="Arial" w:hAnsi="Arial" w:cs="Arial"/>
          <w:b/>
          <w:sz w:val="17"/>
          <w:szCs w:val="17"/>
        </w:rPr>
      </w:pPr>
    </w:p>
    <w:p w14:paraId="3DA2A4DF" w14:textId="772E0136" w:rsidR="00597DBA" w:rsidRPr="00597DBA" w:rsidRDefault="00597DBA" w:rsidP="00597DBA">
      <w:pPr>
        <w:spacing w:line="276" w:lineRule="auto"/>
        <w:jc w:val="both"/>
        <w:rPr>
          <w:rFonts w:ascii="Arial" w:hAnsi="Arial" w:cs="Arial"/>
          <w:sz w:val="17"/>
          <w:szCs w:val="17"/>
        </w:rPr>
      </w:pPr>
      <w:r>
        <w:rPr>
          <w:rFonts w:ascii="Arial" w:hAnsi="Arial" w:cs="Arial"/>
          <w:sz w:val="17"/>
          <w:szCs w:val="17"/>
        </w:rPr>
        <w:t xml:space="preserve">El pasado 9 de agosto de 2023 Moody´s pública el perfil crediticio </w:t>
      </w:r>
      <w:r w:rsidRPr="00597DBA">
        <w:rPr>
          <w:rFonts w:ascii="Arial" w:hAnsi="Arial" w:cs="Arial"/>
          <w:sz w:val="17"/>
          <w:szCs w:val="17"/>
        </w:rPr>
        <w:t>Fitch Ratings - Monterrey - 09 Aug 2023: Fitch Ratings afirmó la calificación internacional</w:t>
      </w:r>
      <w:r>
        <w:rPr>
          <w:rFonts w:ascii="Arial" w:hAnsi="Arial" w:cs="Arial"/>
          <w:sz w:val="17"/>
          <w:szCs w:val="17"/>
        </w:rPr>
        <w:t xml:space="preserve"> </w:t>
      </w:r>
      <w:r w:rsidRPr="00597DBA">
        <w:rPr>
          <w:rFonts w:ascii="Arial" w:hAnsi="Arial" w:cs="Arial"/>
          <w:sz w:val="17"/>
          <w:szCs w:val="17"/>
        </w:rPr>
        <w:t>de riesgo emisor (IDR; issuer default rating) en moneda local del Estado de Querétaro en</w:t>
      </w:r>
      <w:r>
        <w:rPr>
          <w:rFonts w:ascii="Arial" w:hAnsi="Arial" w:cs="Arial"/>
          <w:sz w:val="17"/>
          <w:szCs w:val="17"/>
        </w:rPr>
        <w:t xml:space="preserve">  </w:t>
      </w:r>
      <w:r w:rsidRPr="00597DBA">
        <w:rPr>
          <w:rFonts w:ascii="Arial" w:hAnsi="Arial" w:cs="Arial"/>
          <w:sz w:val="17"/>
          <w:szCs w:val="17"/>
        </w:rPr>
        <w:t>‘BBB-’, así como la calificación nacional de largo plazo en ‘AAA(mex)’. La Perspectiva de las</w:t>
      </w:r>
      <w:r>
        <w:rPr>
          <w:rFonts w:ascii="Arial" w:hAnsi="Arial" w:cs="Arial"/>
          <w:sz w:val="17"/>
          <w:szCs w:val="17"/>
        </w:rPr>
        <w:t xml:space="preserve"> </w:t>
      </w:r>
      <w:r w:rsidRPr="00597DBA">
        <w:rPr>
          <w:rFonts w:ascii="Arial" w:hAnsi="Arial" w:cs="Arial"/>
          <w:sz w:val="17"/>
          <w:szCs w:val="17"/>
        </w:rPr>
        <w:t>calificaciones es Estable. Si bien el perfil crediticio individual (PCI) es de ‘a+’, la IDR de</w:t>
      </w:r>
      <w:r>
        <w:rPr>
          <w:rFonts w:ascii="Arial" w:hAnsi="Arial" w:cs="Arial"/>
          <w:sz w:val="17"/>
          <w:szCs w:val="17"/>
        </w:rPr>
        <w:t xml:space="preserve"> </w:t>
      </w:r>
      <w:r w:rsidRPr="00597DBA">
        <w:rPr>
          <w:rFonts w:ascii="Arial" w:hAnsi="Arial" w:cs="Arial"/>
          <w:sz w:val="17"/>
          <w:szCs w:val="17"/>
        </w:rPr>
        <w:t>Querétaro está limitada por la calificación soberana de México [BBB- Perspectiva Estable].</w:t>
      </w:r>
      <w:r>
        <w:rPr>
          <w:rFonts w:ascii="Arial" w:hAnsi="Arial" w:cs="Arial"/>
          <w:sz w:val="17"/>
          <w:szCs w:val="17"/>
        </w:rPr>
        <w:t xml:space="preserve"> </w:t>
      </w:r>
      <w:r w:rsidRPr="00597DBA">
        <w:rPr>
          <w:rFonts w:ascii="Arial" w:hAnsi="Arial" w:cs="Arial"/>
          <w:sz w:val="17"/>
          <w:szCs w:val="17"/>
        </w:rPr>
        <w:t>En opinión de Fitch, esto denota que un gobierno subnacional en México no puede ser</w:t>
      </w:r>
      <w:r>
        <w:rPr>
          <w:rFonts w:ascii="Arial" w:hAnsi="Arial" w:cs="Arial"/>
          <w:sz w:val="17"/>
          <w:szCs w:val="17"/>
        </w:rPr>
        <w:t xml:space="preserve"> </w:t>
      </w:r>
      <w:r w:rsidRPr="00597DBA">
        <w:rPr>
          <w:rFonts w:ascii="Arial" w:hAnsi="Arial" w:cs="Arial"/>
          <w:sz w:val="17"/>
          <w:szCs w:val="17"/>
        </w:rPr>
        <w:t>calificado por encima del soberano.</w:t>
      </w:r>
    </w:p>
    <w:p w14:paraId="3DB11F60" w14:textId="77777777" w:rsidR="00E54130" w:rsidRPr="00860054" w:rsidRDefault="00E54130" w:rsidP="00860054">
      <w:pPr>
        <w:spacing w:line="276" w:lineRule="auto"/>
        <w:jc w:val="both"/>
        <w:rPr>
          <w:rFonts w:ascii="Arial" w:hAnsi="Arial" w:cs="Arial"/>
          <w:sz w:val="17"/>
          <w:szCs w:val="17"/>
        </w:rPr>
      </w:pPr>
    </w:p>
    <w:p w14:paraId="4F0D8662" w14:textId="2EBA8606"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El</w:t>
      </w:r>
      <w:r w:rsidR="004E443D">
        <w:rPr>
          <w:rFonts w:ascii="Arial" w:hAnsi="Arial" w:cs="Arial"/>
          <w:sz w:val="17"/>
          <w:szCs w:val="17"/>
        </w:rPr>
        <w:t xml:space="preserve"> pasado 8 de agosto de 2023 Moody´s pública el</w:t>
      </w:r>
      <w:r w:rsidRPr="00860054">
        <w:rPr>
          <w:rFonts w:ascii="Arial" w:hAnsi="Arial" w:cs="Arial"/>
          <w:sz w:val="17"/>
          <w:szCs w:val="17"/>
        </w:rPr>
        <w:t xml:space="preserve"> perfil crediticio del Estado de Querétaro (Baa2 estable) refleja un bajo nivel de deuda, una fuerte posición de liquidez, márgenes operativos positivos, así como fuertes prácticas de administración y gobierno. El perfil crediticio se ve limitado por una cantidad sustancial de inversiones de capital en los próximos años, que esperamos que generen déficits financieros de 2.6% de los ingresos totales en 2023 y resultados casi balanceados en 2024 (ver Gráfico 1). Como resultado, Querétaro emitirá deuda en 2023, pero los niveles de deuda se mantendrán bajos y la deuda directa e indirecta neta representará 30.5% de los ingresos operativos. En términos de liquidez, esperamos que el efectivo y equivalentes se mantengan sólidos en 2.0x al cierre de 2024. La falta de un sistema de pensiones del estado continúa siendo un factor de contingencia a pesar de las iniciativas adoptadas para controlar los pasivos correspondientes.</w:t>
      </w:r>
    </w:p>
    <w:p w14:paraId="32A20240" w14:textId="77777777" w:rsidR="00597DBA" w:rsidRPr="00860054" w:rsidRDefault="00597DBA" w:rsidP="00860054">
      <w:pPr>
        <w:spacing w:line="276" w:lineRule="auto"/>
        <w:jc w:val="both"/>
        <w:rPr>
          <w:rFonts w:ascii="Arial" w:hAnsi="Arial" w:cs="Arial"/>
          <w:sz w:val="17"/>
          <w:szCs w:val="17"/>
        </w:rPr>
      </w:pPr>
    </w:p>
    <w:p w14:paraId="11BBBED4" w14:textId="77777777" w:rsidR="00E54130" w:rsidRPr="00860054" w:rsidRDefault="00E54130" w:rsidP="00860054">
      <w:pPr>
        <w:pStyle w:val="Prrafodelista"/>
        <w:spacing w:line="276" w:lineRule="auto"/>
        <w:jc w:val="both"/>
        <w:rPr>
          <w:rFonts w:ascii="Arial" w:hAnsi="Arial" w:cs="Arial"/>
          <w:sz w:val="17"/>
          <w:szCs w:val="17"/>
        </w:rPr>
      </w:pPr>
      <w:r w:rsidRPr="00860054">
        <w:rPr>
          <w:rFonts w:ascii="Arial" w:hAnsi="Arial" w:cs="Arial"/>
          <w:sz w:val="17"/>
          <w:szCs w:val="17"/>
        </w:rPr>
        <w:t>Fortalezas Crediticias</w:t>
      </w:r>
    </w:p>
    <w:p w14:paraId="6A949438" w14:textId="77777777" w:rsidR="00E54130" w:rsidRPr="00860054" w:rsidRDefault="00E54130" w:rsidP="00860054">
      <w:pPr>
        <w:spacing w:line="276" w:lineRule="auto"/>
        <w:jc w:val="both"/>
        <w:rPr>
          <w:rFonts w:ascii="Arial" w:hAnsi="Arial" w:cs="Arial"/>
          <w:sz w:val="17"/>
          <w:szCs w:val="17"/>
        </w:rPr>
      </w:pPr>
    </w:p>
    <w:p w14:paraId="610713F0"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Economía dinámica que apoya una sólida base de ingresos propios</w:t>
      </w:r>
    </w:p>
    <w:p w14:paraId="6794D818"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Bajos niveles de deuda</w:t>
      </w:r>
    </w:p>
    <w:p w14:paraId="5432FEDD"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Fuerte posición de liquidez</w:t>
      </w:r>
    </w:p>
    <w:p w14:paraId="43683E93"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Sólidas prácticas de gobierno y sólido desempeño financiero</w:t>
      </w:r>
    </w:p>
    <w:p w14:paraId="11356286" w14:textId="77777777" w:rsidR="00E54130" w:rsidRPr="00860054" w:rsidRDefault="00E54130" w:rsidP="00860054">
      <w:pPr>
        <w:spacing w:line="276" w:lineRule="auto"/>
        <w:jc w:val="both"/>
        <w:rPr>
          <w:rFonts w:ascii="Arial" w:hAnsi="Arial" w:cs="Arial"/>
          <w:sz w:val="17"/>
          <w:szCs w:val="17"/>
        </w:rPr>
      </w:pPr>
    </w:p>
    <w:p w14:paraId="48116F58" w14:textId="77777777" w:rsidR="00E54130" w:rsidRPr="00860054" w:rsidRDefault="00E54130" w:rsidP="00860054">
      <w:pPr>
        <w:pStyle w:val="Prrafodelista"/>
        <w:spacing w:line="276" w:lineRule="auto"/>
        <w:jc w:val="both"/>
        <w:rPr>
          <w:rFonts w:ascii="Arial" w:hAnsi="Arial" w:cs="Arial"/>
          <w:sz w:val="17"/>
          <w:szCs w:val="17"/>
        </w:rPr>
      </w:pPr>
      <w:r w:rsidRPr="00860054">
        <w:rPr>
          <w:rFonts w:ascii="Arial" w:hAnsi="Arial" w:cs="Arial"/>
          <w:sz w:val="17"/>
          <w:szCs w:val="17"/>
        </w:rPr>
        <w:t>Debilidades Crediticias</w:t>
      </w:r>
    </w:p>
    <w:p w14:paraId="5FE95371" w14:textId="77777777" w:rsidR="00E54130" w:rsidRPr="00860054" w:rsidRDefault="00E54130" w:rsidP="00860054">
      <w:pPr>
        <w:spacing w:line="276" w:lineRule="auto"/>
        <w:jc w:val="both"/>
        <w:rPr>
          <w:rFonts w:ascii="Arial" w:hAnsi="Arial" w:cs="Arial"/>
          <w:sz w:val="17"/>
          <w:szCs w:val="17"/>
        </w:rPr>
      </w:pPr>
    </w:p>
    <w:p w14:paraId="1532F30A"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Ambicioso plan de infraestructura que generará déficits financieros</w:t>
      </w:r>
    </w:p>
    <w:p w14:paraId="5EA28A11"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Perfil de amortización de deuda de cuatro años que podría afectar los niveles de liquidez</w:t>
      </w:r>
    </w:p>
    <w:p w14:paraId="1C979A4D" w14:textId="77777777" w:rsidR="00E54130" w:rsidRPr="00860054" w:rsidRDefault="00E54130" w:rsidP="00860054">
      <w:pPr>
        <w:pStyle w:val="Prrafodelista"/>
        <w:numPr>
          <w:ilvl w:val="1"/>
          <w:numId w:val="29"/>
        </w:numPr>
        <w:spacing w:line="276" w:lineRule="auto"/>
        <w:jc w:val="both"/>
        <w:rPr>
          <w:rFonts w:ascii="Arial" w:hAnsi="Arial" w:cs="Arial"/>
          <w:sz w:val="17"/>
          <w:szCs w:val="17"/>
        </w:rPr>
      </w:pPr>
      <w:r w:rsidRPr="00860054">
        <w:rPr>
          <w:rFonts w:ascii="Arial" w:hAnsi="Arial" w:cs="Arial"/>
          <w:sz w:val="17"/>
          <w:szCs w:val="17"/>
        </w:rPr>
        <w:t xml:space="preserve">Pasivo de pensiones no fondeado relativamente alto </w:t>
      </w:r>
    </w:p>
    <w:p w14:paraId="699B7C39" w14:textId="77777777" w:rsidR="001325A4" w:rsidRPr="00860054" w:rsidRDefault="001325A4" w:rsidP="00860054">
      <w:pPr>
        <w:spacing w:line="276" w:lineRule="auto"/>
        <w:jc w:val="both"/>
        <w:rPr>
          <w:rFonts w:ascii="Arial" w:hAnsi="Arial" w:cs="Arial"/>
          <w:sz w:val="17"/>
          <w:szCs w:val="17"/>
        </w:rPr>
      </w:pPr>
    </w:p>
    <w:p w14:paraId="031F99B9" w14:textId="23AFD814" w:rsidR="004C19A8" w:rsidRPr="00860054" w:rsidRDefault="00E54130" w:rsidP="00860054">
      <w:pPr>
        <w:pStyle w:val="Prrafodelista"/>
        <w:spacing w:line="276" w:lineRule="auto"/>
        <w:jc w:val="both"/>
        <w:rPr>
          <w:rFonts w:ascii="Arial" w:hAnsi="Arial" w:cs="Arial"/>
          <w:sz w:val="17"/>
          <w:szCs w:val="17"/>
        </w:rPr>
      </w:pPr>
      <w:r w:rsidRPr="00860054">
        <w:rPr>
          <w:rFonts w:ascii="Arial" w:hAnsi="Arial" w:cs="Arial"/>
          <w:sz w:val="17"/>
          <w:szCs w:val="17"/>
        </w:rPr>
        <w:t>Perspectiva de la calificación</w:t>
      </w:r>
    </w:p>
    <w:p w14:paraId="52523956" w14:textId="77777777" w:rsidR="00E54130" w:rsidRPr="00860054" w:rsidRDefault="00E54130" w:rsidP="001174F8">
      <w:pPr>
        <w:pStyle w:val="Prrafodelista"/>
        <w:spacing w:line="276" w:lineRule="auto"/>
        <w:jc w:val="both"/>
      </w:pPr>
    </w:p>
    <w:p w14:paraId="376E753B"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La perspectiva estable de la calificación de Querétaro refleja nuestra expectativa de que la liquidez se mantendrá fuerte y los niveles de deuda bajos durante los próximos 12 a 18 meses. La perspectiva estable de la calificación también refleja la perspectiva estable de la calificación del Gobierno de México (Baa2, estable) dados los vínculos económicos y financieros entre el ente soberano y el estado.</w:t>
      </w:r>
    </w:p>
    <w:p w14:paraId="23941BDF" w14:textId="77777777" w:rsidR="00E54130" w:rsidRPr="00860054" w:rsidRDefault="00E54130" w:rsidP="00860054">
      <w:pPr>
        <w:spacing w:line="276" w:lineRule="auto"/>
        <w:jc w:val="both"/>
        <w:rPr>
          <w:rFonts w:ascii="Arial" w:hAnsi="Arial" w:cs="Arial"/>
          <w:sz w:val="17"/>
          <w:szCs w:val="17"/>
        </w:rPr>
      </w:pPr>
    </w:p>
    <w:p w14:paraId="03FDFFC6" w14:textId="77777777" w:rsidR="00E54130" w:rsidRPr="00860054" w:rsidRDefault="00E54130" w:rsidP="00860054">
      <w:pPr>
        <w:pStyle w:val="Prrafodelista"/>
        <w:spacing w:line="276" w:lineRule="auto"/>
        <w:jc w:val="both"/>
        <w:rPr>
          <w:rFonts w:ascii="Arial" w:hAnsi="Arial" w:cs="Arial"/>
          <w:sz w:val="17"/>
          <w:szCs w:val="17"/>
        </w:rPr>
      </w:pPr>
      <w:r w:rsidRPr="00860054">
        <w:rPr>
          <w:rFonts w:ascii="Arial" w:hAnsi="Arial" w:cs="Arial"/>
          <w:sz w:val="17"/>
          <w:szCs w:val="17"/>
        </w:rPr>
        <w:t>Factores que podrían generar un alza de la calificación</w:t>
      </w:r>
    </w:p>
    <w:p w14:paraId="424A0687" w14:textId="77777777" w:rsidR="00E54130" w:rsidRPr="00860054" w:rsidRDefault="00E54130" w:rsidP="00860054">
      <w:pPr>
        <w:spacing w:line="276" w:lineRule="auto"/>
        <w:jc w:val="both"/>
        <w:rPr>
          <w:rFonts w:ascii="Arial" w:hAnsi="Arial" w:cs="Arial"/>
          <w:sz w:val="17"/>
          <w:szCs w:val="17"/>
        </w:rPr>
      </w:pPr>
    </w:p>
    <w:p w14:paraId="2CE93A57"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Si bien un alza de la calificación es poco probable en este momento, dado que la calificación de Querétaro se encuentra al mismo nivel que la de México, podríamos considerar un alza de la calificación de Querétaro si aumentara la calificación de México, si el estado mantuviera una fuerte posición de liquidez, junto con niveles de deuda moderados y un sólido balance operativo bruto de manera sostenida.</w:t>
      </w:r>
    </w:p>
    <w:p w14:paraId="0A6FF885" w14:textId="77777777" w:rsidR="00E54130" w:rsidRPr="00860054" w:rsidRDefault="00E54130" w:rsidP="00860054">
      <w:pPr>
        <w:spacing w:line="276" w:lineRule="auto"/>
        <w:jc w:val="both"/>
        <w:rPr>
          <w:rFonts w:ascii="Arial" w:hAnsi="Arial" w:cs="Arial"/>
          <w:sz w:val="17"/>
          <w:szCs w:val="17"/>
        </w:rPr>
      </w:pPr>
    </w:p>
    <w:p w14:paraId="049DC2CA" w14:textId="77777777" w:rsidR="00E54130" w:rsidRPr="00860054" w:rsidRDefault="00E54130" w:rsidP="00860054">
      <w:pPr>
        <w:pStyle w:val="Prrafodelista"/>
        <w:spacing w:line="276" w:lineRule="auto"/>
        <w:jc w:val="both"/>
        <w:rPr>
          <w:rFonts w:ascii="Arial" w:hAnsi="Arial" w:cs="Arial"/>
          <w:sz w:val="17"/>
          <w:szCs w:val="17"/>
        </w:rPr>
      </w:pPr>
      <w:r w:rsidRPr="00860054">
        <w:rPr>
          <w:rFonts w:ascii="Arial" w:hAnsi="Arial" w:cs="Arial"/>
          <w:sz w:val="17"/>
          <w:szCs w:val="17"/>
        </w:rPr>
        <w:t>Factores que podrían generar una baja de la calificación</w:t>
      </w:r>
    </w:p>
    <w:p w14:paraId="334662E6" w14:textId="77777777" w:rsidR="00E54130" w:rsidRPr="00860054" w:rsidRDefault="00E54130" w:rsidP="00860054">
      <w:pPr>
        <w:spacing w:line="276" w:lineRule="auto"/>
        <w:jc w:val="both"/>
        <w:rPr>
          <w:rFonts w:ascii="Arial" w:hAnsi="Arial" w:cs="Arial"/>
          <w:sz w:val="17"/>
          <w:szCs w:val="17"/>
        </w:rPr>
      </w:pPr>
    </w:p>
    <w:p w14:paraId="2E4CEF24"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Un cambio importante en la política financiera del estado, que afecte negativamente el balance operativo y provoque un incremento considerable de la deuda o un deterioro de la liquidez podría ejercer presión a la baja en la calificación. Una baja de las calificaciones de México también ejercería presión a la baja en la calificación del Estado de Querétaro.</w:t>
      </w:r>
    </w:p>
    <w:p w14:paraId="587F0CE5" w14:textId="77777777" w:rsidR="00E54130" w:rsidRPr="00860054" w:rsidRDefault="00E54130" w:rsidP="00860054">
      <w:pPr>
        <w:spacing w:line="276" w:lineRule="auto"/>
        <w:jc w:val="both"/>
        <w:rPr>
          <w:rFonts w:ascii="Arial" w:hAnsi="Arial" w:cs="Arial"/>
          <w:sz w:val="17"/>
          <w:szCs w:val="17"/>
        </w:rPr>
      </w:pPr>
    </w:p>
    <w:p w14:paraId="1D1E9EB6" w14:textId="77777777" w:rsidR="00E54130" w:rsidRPr="00450B56" w:rsidRDefault="00E54130" w:rsidP="00860054">
      <w:pPr>
        <w:pStyle w:val="Prrafodelista"/>
        <w:numPr>
          <w:ilvl w:val="0"/>
          <w:numId w:val="28"/>
        </w:numPr>
        <w:spacing w:line="276" w:lineRule="auto"/>
        <w:jc w:val="both"/>
        <w:rPr>
          <w:rFonts w:ascii="Arial" w:hAnsi="Arial" w:cs="Arial"/>
          <w:b/>
          <w:sz w:val="17"/>
          <w:szCs w:val="17"/>
        </w:rPr>
      </w:pPr>
      <w:r w:rsidRPr="00450B56">
        <w:rPr>
          <w:rFonts w:ascii="Arial" w:hAnsi="Arial" w:cs="Arial"/>
          <w:b/>
          <w:sz w:val="17"/>
          <w:szCs w:val="17"/>
        </w:rPr>
        <w:t>Opinión Crediticia emitida por Fitch Ratings:</w:t>
      </w:r>
    </w:p>
    <w:p w14:paraId="3ABB66B6" w14:textId="77777777" w:rsidR="00E54130" w:rsidRPr="00860054" w:rsidRDefault="00E54130" w:rsidP="00860054">
      <w:pPr>
        <w:spacing w:line="276" w:lineRule="auto"/>
        <w:jc w:val="both"/>
        <w:rPr>
          <w:rFonts w:ascii="Arial" w:hAnsi="Arial" w:cs="Arial"/>
          <w:sz w:val="17"/>
          <w:szCs w:val="17"/>
        </w:rPr>
      </w:pPr>
    </w:p>
    <w:p w14:paraId="42602F9B"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Fitch Ratings - Monterrey - 09 Aug 2023: Fitch Ratings afirmó la calificación internacional de riesgo emisor (IDR; issuer default rating) en moneda local del Estado de Querétaro en ‘BBB-’, así como la calificación nacional de largo plazo en ‘AAA(mex)’. La Perspectiva de las calificaciones es Estable. Si bien el perfil crediticio individual (PCI) es de ‘a+’, la IDR de Querétaro está limitada por la calificación soberana de México [BBB- Perspectiva Estable]. En opinión de Fitch, esto denota que un gobierno subnacional en México no puede ser calificado por encima del soberano. Las calificaciones reflejan la expectativa de Fitch de que las métricas primarias y secundarias de deuda se mantendrán robustas en el horizonte de calificación (2023-2027), incluso después de considerar planes de endeudamiento adicional relacionados con proyectos de movilidad y obra social. Lo anterior se atribuye a la posición de liquidez robusta del Estado, así como al desempeño favorable del ingreso operativo (IO) en los cinco años anteriores. También se debe a sus niveles altos de efectivo sin restricciones y políticas de endeudamiento robustas. </w:t>
      </w:r>
    </w:p>
    <w:p w14:paraId="7F0F1ED4" w14:textId="77777777" w:rsidR="00E54130" w:rsidRPr="00860054" w:rsidRDefault="00E54130" w:rsidP="00860054">
      <w:pPr>
        <w:spacing w:line="276" w:lineRule="auto"/>
        <w:jc w:val="both"/>
        <w:rPr>
          <w:rFonts w:ascii="Arial" w:hAnsi="Arial" w:cs="Arial"/>
          <w:sz w:val="17"/>
          <w:szCs w:val="17"/>
        </w:rPr>
      </w:pPr>
    </w:p>
    <w:p w14:paraId="021E9CD6"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Perfil del Emisor</w:t>
      </w:r>
    </w:p>
    <w:p w14:paraId="6B736DEB" w14:textId="77777777" w:rsidR="00E54130" w:rsidRPr="00860054" w:rsidRDefault="00E54130" w:rsidP="00860054">
      <w:pPr>
        <w:spacing w:line="276" w:lineRule="auto"/>
        <w:jc w:val="both"/>
        <w:rPr>
          <w:rFonts w:ascii="Arial" w:hAnsi="Arial" w:cs="Arial"/>
          <w:sz w:val="17"/>
          <w:szCs w:val="17"/>
        </w:rPr>
      </w:pPr>
    </w:p>
    <w:p w14:paraId="464CC8B5"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Querétaro está ubicado en el centro-norte de México en la región de ‘El Bajío’, la cual destaca por su dinamismo altamente industrial. El Estado cuenta con más de 50,000 empresas locales, nacionales e internacionales instaladas en 21 parques industriales que se concentran en cinco de sus 18 municipios. De acuerdo con el Índice de Competitividad Estatal 2023 del Instituto Mexicano para la Competitividad (IMCO), Querétaro obtuvo el segundo lugar a nivel nacional. La población estimada del Estado ronda los 2.3 millones y el PIB per cápita fue 1.2 veces (x) la media nacional (2021). Fitch clasifica a Querétaro como una entidad tipo B dados sus requerimientos de cubrir anualmente su servicio de deuda con flujo de efectivo.</w:t>
      </w:r>
    </w:p>
    <w:p w14:paraId="0ABCADBC" w14:textId="77777777" w:rsidR="00E54130" w:rsidRPr="00860054" w:rsidRDefault="00E54130" w:rsidP="00860054">
      <w:pPr>
        <w:spacing w:line="276" w:lineRule="auto"/>
        <w:jc w:val="both"/>
        <w:rPr>
          <w:rFonts w:ascii="Arial" w:hAnsi="Arial" w:cs="Arial"/>
          <w:sz w:val="17"/>
          <w:szCs w:val="17"/>
        </w:rPr>
      </w:pPr>
    </w:p>
    <w:p w14:paraId="0361C0F2"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Derivación de Calificación</w:t>
      </w:r>
    </w:p>
    <w:p w14:paraId="5833A781" w14:textId="77777777" w:rsidR="00E54130" w:rsidRPr="00860054" w:rsidRDefault="00E54130" w:rsidP="00860054">
      <w:pPr>
        <w:spacing w:line="276" w:lineRule="auto"/>
        <w:jc w:val="both"/>
        <w:rPr>
          <w:rFonts w:ascii="Arial" w:hAnsi="Arial" w:cs="Arial"/>
          <w:sz w:val="17"/>
          <w:szCs w:val="17"/>
        </w:rPr>
      </w:pPr>
    </w:p>
    <w:p w14:paraId="50ADE46B"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El PCI de ‘a+’ deriva de la combinación entre un perfil de riesgo en ‘Rango Medio Bajo’ y una sostenibilidad de la deuda evaluada en ‘aaa’. Asimismo, incorpora pares nacionales e internacionales incluyendo a la región de Mazowieckie (Polonia) y los estados de Aguascalientes y Guanajuato. El IDR de Querétaro está limitado por la calificación soberana de México [BBB- Perspectiva Estable]; de esta forma, el IDR del Estado se evalúa ‘BBB-’. Por último, la calificación nacional de ‘AAA(mex)’ deriva tanto de la IDR del Estado como del comparativo nacional. </w:t>
      </w:r>
    </w:p>
    <w:p w14:paraId="64FFE991" w14:textId="77777777" w:rsidR="001325A4" w:rsidRPr="00860054" w:rsidRDefault="001325A4" w:rsidP="00860054">
      <w:pPr>
        <w:spacing w:line="276" w:lineRule="auto"/>
        <w:jc w:val="both"/>
        <w:rPr>
          <w:rFonts w:ascii="Arial" w:hAnsi="Arial" w:cs="Arial"/>
          <w:sz w:val="17"/>
          <w:szCs w:val="17"/>
        </w:rPr>
      </w:pPr>
    </w:p>
    <w:p w14:paraId="3A20AD92" w14:textId="2F3024C8"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Sensibilidad de Calificación</w:t>
      </w:r>
    </w:p>
    <w:p w14:paraId="12AF8592" w14:textId="77777777" w:rsidR="00E54130" w:rsidRPr="00860054" w:rsidRDefault="00E54130" w:rsidP="00860054">
      <w:pPr>
        <w:spacing w:line="276" w:lineRule="auto"/>
        <w:jc w:val="both"/>
        <w:rPr>
          <w:rFonts w:ascii="Arial" w:hAnsi="Arial" w:cs="Arial"/>
          <w:sz w:val="17"/>
          <w:szCs w:val="17"/>
        </w:rPr>
      </w:pPr>
    </w:p>
    <w:p w14:paraId="72A3E91C"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Factores que podrían, individual o colectivamente, conducir a una acción de calificación negativa/baja:</w:t>
      </w:r>
    </w:p>
    <w:p w14:paraId="1532C46C" w14:textId="77777777" w:rsidR="00E54130" w:rsidRPr="00860054" w:rsidRDefault="00E54130" w:rsidP="00860054">
      <w:pPr>
        <w:spacing w:line="276" w:lineRule="auto"/>
        <w:jc w:val="both"/>
        <w:rPr>
          <w:rFonts w:ascii="Arial" w:hAnsi="Arial" w:cs="Arial"/>
          <w:sz w:val="17"/>
          <w:szCs w:val="17"/>
        </w:rPr>
      </w:pPr>
    </w:p>
    <w:p w14:paraId="57A6106A" w14:textId="77777777" w:rsidR="00E54130" w:rsidRPr="00860054" w:rsidRDefault="00E54130" w:rsidP="00860054">
      <w:pPr>
        <w:pStyle w:val="Prrafodelista"/>
        <w:numPr>
          <w:ilvl w:val="0"/>
          <w:numId w:val="31"/>
        </w:numPr>
        <w:spacing w:line="276" w:lineRule="auto"/>
        <w:jc w:val="both"/>
        <w:rPr>
          <w:rFonts w:ascii="Arial" w:hAnsi="Arial" w:cs="Arial"/>
          <w:sz w:val="17"/>
          <w:szCs w:val="17"/>
        </w:rPr>
      </w:pPr>
      <w:r w:rsidRPr="00860054">
        <w:rPr>
          <w:rFonts w:ascii="Arial" w:hAnsi="Arial" w:cs="Arial"/>
          <w:sz w:val="17"/>
          <w:szCs w:val="17"/>
        </w:rPr>
        <w:t>Una baja en la IDR de México correspondería con la misma acción sobre la entidad;</w:t>
      </w:r>
    </w:p>
    <w:p w14:paraId="18D0A0A8" w14:textId="77777777" w:rsidR="00E54130" w:rsidRPr="00860054" w:rsidRDefault="00E54130" w:rsidP="00860054">
      <w:pPr>
        <w:pStyle w:val="Prrafodelista"/>
        <w:numPr>
          <w:ilvl w:val="0"/>
          <w:numId w:val="31"/>
        </w:numPr>
        <w:spacing w:line="276" w:lineRule="auto"/>
        <w:jc w:val="both"/>
        <w:rPr>
          <w:rFonts w:ascii="Arial" w:hAnsi="Arial" w:cs="Arial"/>
          <w:sz w:val="17"/>
          <w:szCs w:val="17"/>
        </w:rPr>
      </w:pPr>
      <w:r w:rsidRPr="00860054">
        <w:rPr>
          <w:rFonts w:ascii="Arial" w:hAnsi="Arial" w:cs="Arial"/>
          <w:sz w:val="17"/>
          <w:szCs w:val="17"/>
        </w:rPr>
        <w:t>La IDR de Querétaro podría disminuir si el PCI del Estado bajara debido a un deterioro en la sostenibilidad de la deuda a un puntaje en ‘a’, lo cual podría resultar de una razón de repago mayor que 5.0x, en conjunto con coberturas de servicio de deuda menores que 2.0x y análisis de pares poco favorables.</w:t>
      </w:r>
    </w:p>
    <w:p w14:paraId="16B000F6" w14:textId="77777777" w:rsidR="00E54130" w:rsidRPr="00860054" w:rsidRDefault="00E54130" w:rsidP="00860054">
      <w:pPr>
        <w:spacing w:line="276" w:lineRule="auto"/>
        <w:jc w:val="both"/>
        <w:rPr>
          <w:rFonts w:ascii="Arial" w:hAnsi="Arial" w:cs="Arial"/>
          <w:sz w:val="17"/>
          <w:szCs w:val="17"/>
        </w:rPr>
      </w:pPr>
    </w:p>
    <w:p w14:paraId="79218C1F"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Factores que podrían, individual o colectivamente, conducir a una acción de calificación positiva/alza:</w:t>
      </w:r>
    </w:p>
    <w:p w14:paraId="1709684A" w14:textId="77777777" w:rsidR="00E54130" w:rsidRPr="00860054" w:rsidRDefault="00E54130" w:rsidP="00860054">
      <w:pPr>
        <w:spacing w:line="276" w:lineRule="auto"/>
        <w:jc w:val="both"/>
        <w:rPr>
          <w:rFonts w:ascii="Arial" w:hAnsi="Arial" w:cs="Arial"/>
          <w:sz w:val="17"/>
          <w:szCs w:val="17"/>
        </w:rPr>
      </w:pPr>
    </w:p>
    <w:p w14:paraId="5EF2AF6E"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lastRenderedPageBreak/>
        <w:t>La IDR de Querétaro está limitada por la calificación soberana. Una acción de calificación sobre la IDR de México conduciría a una acción en la misma dirección sobre la calificación de la entidad.</w:t>
      </w:r>
    </w:p>
    <w:p w14:paraId="1F40F2EB" w14:textId="2AE25531" w:rsidR="00E54130" w:rsidRDefault="00E54130" w:rsidP="00860054">
      <w:pPr>
        <w:spacing w:line="276" w:lineRule="auto"/>
        <w:jc w:val="both"/>
        <w:rPr>
          <w:rFonts w:ascii="Arial" w:hAnsi="Arial" w:cs="Arial"/>
          <w:sz w:val="17"/>
          <w:szCs w:val="17"/>
        </w:rPr>
      </w:pPr>
    </w:p>
    <w:p w14:paraId="47EB0467" w14:textId="77777777" w:rsidR="007873F4" w:rsidRPr="00860054" w:rsidRDefault="007873F4" w:rsidP="00860054">
      <w:pPr>
        <w:spacing w:line="276" w:lineRule="auto"/>
        <w:jc w:val="both"/>
        <w:rPr>
          <w:rFonts w:ascii="Arial" w:hAnsi="Arial" w:cs="Arial"/>
          <w:sz w:val="17"/>
          <w:szCs w:val="17"/>
        </w:rPr>
      </w:pPr>
    </w:p>
    <w:p w14:paraId="19B3E0B0" w14:textId="77777777" w:rsidR="00E54130" w:rsidRPr="00450B56" w:rsidRDefault="00E54130" w:rsidP="00860054">
      <w:pPr>
        <w:pStyle w:val="Prrafodelista"/>
        <w:numPr>
          <w:ilvl w:val="0"/>
          <w:numId w:val="32"/>
        </w:numPr>
        <w:spacing w:line="276" w:lineRule="auto"/>
        <w:jc w:val="both"/>
        <w:rPr>
          <w:rFonts w:ascii="Arial" w:hAnsi="Arial" w:cs="Arial"/>
          <w:b/>
          <w:sz w:val="17"/>
          <w:szCs w:val="17"/>
        </w:rPr>
      </w:pPr>
      <w:r w:rsidRPr="00450B56">
        <w:rPr>
          <w:rFonts w:ascii="Arial" w:hAnsi="Arial" w:cs="Arial"/>
          <w:b/>
          <w:sz w:val="17"/>
          <w:szCs w:val="17"/>
        </w:rPr>
        <w:t>Opinión Crediticia emitida por Standard &amp; Poor's:</w:t>
      </w:r>
    </w:p>
    <w:p w14:paraId="24BF8613" w14:textId="77777777" w:rsidR="00E54130" w:rsidRPr="00860054" w:rsidRDefault="00E54130" w:rsidP="00860054">
      <w:pPr>
        <w:spacing w:line="276" w:lineRule="auto"/>
        <w:jc w:val="both"/>
        <w:rPr>
          <w:rFonts w:ascii="Arial" w:hAnsi="Arial" w:cs="Arial"/>
          <w:sz w:val="17"/>
          <w:szCs w:val="17"/>
        </w:rPr>
      </w:pPr>
    </w:p>
    <w:p w14:paraId="62873AFA" w14:textId="46DA7F58"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El Estado de Querétaro ha mostrado una larga trayectoria de políticas financieras muy prudentes a través de sus administraciones, aprobando importantes medidas de ingresos para reforzar su posición fiscal. </w:t>
      </w:r>
    </w:p>
    <w:p w14:paraId="47541AD3" w14:textId="77777777" w:rsidR="001325A4" w:rsidRPr="00860054" w:rsidRDefault="001325A4" w:rsidP="00860054">
      <w:pPr>
        <w:spacing w:line="276" w:lineRule="auto"/>
        <w:jc w:val="both"/>
        <w:rPr>
          <w:rFonts w:ascii="Arial" w:hAnsi="Arial" w:cs="Arial"/>
          <w:sz w:val="17"/>
          <w:szCs w:val="17"/>
        </w:rPr>
      </w:pPr>
    </w:p>
    <w:p w14:paraId="78EE6BDF"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Esperamos que el Estado ejecute su plan integral de infraestructura, aprovechando sus elevadas reservas de efectivo y con un muy bajo uso de deuda.</w:t>
      </w:r>
    </w:p>
    <w:p w14:paraId="6DAD4F28"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Subimos nuestra calificación crediticia de emisor de largo plazo en escala nacional a 'mxAAA' de 'mxAA+' y confirmamos la calificación crediticia de emisor en escala global de 'BBB' del Estado de Querétaro.</w:t>
      </w:r>
    </w:p>
    <w:p w14:paraId="515936B5" w14:textId="77777777" w:rsidR="001325A4" w:rsidRPr="00860054" w:rsidRDefault="001325A4" w:rsidP="00860054">
      <w:pPr>
        <w:spacing w:line="276" w:lineRule="auto"/>
        <w:jc w:val="both"/>
        <w:rPr>
          <w:rFonts w:ascii="Arial" w:hAnsi="Arial" w:cs="Arial"/>
          <w:sz w:val="17"/>
          <w:szCs w:val="17"/>
        </w:rPr>
      </w:pPr>
    </w:p>
    <w:p w14:paraId="2CC2A931" w14:textId="3D17B3CB"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La perspectiva estable de ambas calificaciones refleja la del soberano, así como nuestra opinión de que la economía del Estado seguirá beneficiándose de una inversión privada dinámica favorecida por las tendencias de relocalización (nearshoring).</w:t>
      </w:r>
    </w:p>
    <w:p w14:paraId="42E199C9" w14:textId="77777777" w:rsidR="00E54130" w:rsidRPr="00860054" w:rsidRDefault="00E54130" w:rsidP="00860054">
      <w:pPr>
        <w:spacing w:line="276" w:lineRule="auto"/>
        <w:jc w:val="both"/>
        <w:rPr>
          <w:rFonts w:ascii="Arial" w:hAnsi="Arial" w:cs="Arial"/>
          <w:sz w:val="17"/>
          <w:szCs w:val="17"/>
        </w:rPr>
      </w:pPr>
    </w:p>
    <w:p w14:paraId="63D59DD1"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Acción de Calificación</w:t>
      </w:r>
    </w:p>
    <w:p w14:paraId="1514470D" w14:textId="77777777" w:rsidR="00E54130" w:rsidRPr="00860054" w:rsidRDefault="00E54130" w:rsidP="00860054">
      <w:pPr>
        <w:spacing w:line="276" w:lineRule="auto"/>
        <w:jc w:val="both"/>
        <w:rPr>
          <w:rFonts w:ascii="Arial" w:hAnsi="Arial" w:cs="Arial"/>
          <w:sz w:val="17"/>
          <w:szCs w:val="17"/>
        </w:rPr>
      </w:pPr>
    </w:p>
    <w:p w14:paraId="45F67552"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El 29 de septiembre de 2023, S&amp;P Global Ratings subió la calificación crediticia de emisor de largo plazo en escala nacional -CaVal- a 'mxAAA' de 'mxAA+' y confirmamos la calificación en escala global de 'BBB' del Estado de Querétaro. La perspectiva de las calificaciones en ambas escalas es estable.</w:t>
      </w:r>
    </w:p>
    <w:p w14:paraId="1AFF9C17" w14:textId="77777777" w:rsidR="00E54130" w:rsidRPr="00860054" w:rsidRDefault="00E54130" w:rsidP="00860054">
      <w:pPr>
        <w:spacing w:line="276" w:lineRule="auto"/>
        <w:jc w:val="both"/>
        <w:rPr>
          <w:rFonts w:ascii="Arial" w:hAnsi="Arial" w:cs="Arial"/>
          <w:sz w:val="17"/>
          <w:szCs w:val="17"/>
        </w:rPr>
      </w:pPr>
    </w:p>
    <w:p w14:paraId="5B13D4E7"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Perspectiva</w:t>
      </w:r>
    </w:p>
    <w:p w14:paraId="22DB84C0" w14:textId="77777777" w:rsidR="00E54130" w:rsidRPr="00860054" w:rsidRDefault="00E54130" w:rsidP="00860054">
      <w:pPr>
        <w:spacing w:line="276" w:lineRule="auto"/>
        <w:jc w:val="both"/>
        <w:rPr>
          <w:rFonts w:ascii="Arial" w:hAnsi="Arial" w:cs="Arial"/>
          <w:sz w:val="17"/>
          <w:szCs w:val="17"/>
        </w:rPr>
      </w:pPr>
    </w:p>
    <w:p w14:paraId="5A8083A1"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La perspectiva estable de las calificaciones en ambas escalas refleja la del soberano, así como nuestra opinión de que la economía del Estado seguirá beneficiándose de una inversión privada dinámica favorecida por las tendencias de nearshoring. En nuestra opinión, la alta dependencia de las transferencias federales de los gobiernos locales y regionales y su limitada flexibilidad financiera, impide que puedan ser calificados por arriba del soberano.</w:t>
      </w:r>
    </w:p>
    <w:p w14:paraId="0F469514" w14:textId="77777777" w:rsidR="00E54130" w:rsidRPr="00860054" w:rsidRDefault="00E54130" w:rsidP="00860054">
      <w:pPr>
        <w:spacing w:line="276" w:lineRule="auto"/>
        <w:jc w:val="both"/>
        <w:rPr>
          <w:rFonts w:ascii="Arial" w:hAnsi="Arial" w:cs="Arial"/>
          <w:sz w:val="17"/>
          <w:szCs w:val="17"/>
        </w:rPr>
      </w:pPr>
    </w:p>
    <w:p w14:paraId="21D1CEB9"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Escenario negativo</w:t>
      </w:r>
    </w:p>
    <w:p w14:paraId="08F45A5D" w14:textId="77777777" w:rsidR="00E54130" w:rsidRPr="00860054" w:rsidRDefault="00E54130" w:rsidP="00860054">
      <w:pPr>
        <w:spacing w:line="276" w:lineRule="auto"/>
        <w:jc w:val="both"/>
        <w:rPr>
          <w:rFonts w:ascii="Arial" w:hAnsi="Arial" w:cs="Arial"/>
          <w:sz w:val="17"/>
          <w:szCs w:val="17"/>
        </w:rPr>
      </w:pPr>
    </w:p>
    <w:p w14:paraId="213B5C62"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Podríamos bajar nuestras calificaciones de Querétaro en los próximos 12 a 24 meses si tomamos una acción similar sobre la calificación soberana. También podríamos bajar las calificaciones de Querétaro si la administración revierte drásticamente sus políticas fiscales, lo que podría debilitar su desempeño fiscal, posición de liquidez o perfil de deuda.</w:t>
      </w:r>
    </w:p>
    <w:p w14:paraId="7D53D0B9" w14:textId="77777777" w:rsidR="00E54130" w:rsidRPr="00860054" w:rsidRDefault="00E54130" w:rsidP="00860054">
      <w:pPr>
        <w:spacing w:line="276" w:lineRule="auto"/>
        <w:jc w:val="both"/>
        <w:rPr>
          <w:rFonts w:ascii="Arial" w:hAnsi="Arial" w:cs="Arial"/>
          <w:sz w:val="17"/>
          <w:szCs w:val="17"/>
        </w:rPr>
      </w:pPr>
    </w:p>
    <w:p w14:paraId="137B4118"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Escenario positivo</w:t>
      </w:r>
    </w:p>
    <w:p w14:paraId="7A7D012B" w14:textId="62567025" w:rsidR="00E54130"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ab/>
      </w:r>
    </w:p>
    <w:p w14:paraId="28A2CB74"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Sólo consideraríamos subir la calificación en escala global del Estado si tomamos una acción similar sobre la calificación soberana. La calificación en escala nacional ya es la más alta en esta escala.</w:t>
      </w:r>
    </w:p>
    <w:p w14:paraId="0863EC4C"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 </w:t>
      </w:r>
    </w:p>
    <w:p w14:paraId="7C6CDA33" w14:textId="77777777" w:rsidR="00E54130" w:rsidRPr="00860054" w:rsidRDefault="00E54130" w:rsidP="00860054">
      <w:pPr>
        <w:spacing w:line="276" w:lineRule="auto"/>
        <w:ind w:firstLine="708"/>
        <w:jc w:val="both"/>
        <w:rPr>
          <w:rFonts w:ascii="Arial" w:hAnsi="Arial" w:cs="Arial"/>
          <w:sz w:val="17"/>
          <w:szCs w:val="17"/>
        </w:rPr>
      </w:pPr>
      <w:r w:rsidRPr="00860054">
        <w:rPr>
          <w:rFonts w:ascii="Arial" w:hAnsi="Arial" w:cs="Arial"/>
          <w:sz w:val="17"/>
          <w:szCs w:val="17"/>
        </w:rPr>
        <w:t>Fundamento</w:t>
      </w:r>
    </w:p>
    <w:p w14:paraId="76FBD860" w14:textId="77777777" w:rsidR="00E54130" w:rsidRPr="00860054" w:rsidRDefault="00E54130" w:rsidP="00860054">
      <w:pPr>
        <w:spacing w:line="276" w:lineRule="auto"/>
        <w:jc w:val="both"/>
        <w:rPr>
          <w:rFonts w:ascii="Arial" w:hAnsi="Arial" w:cs="Arial"/>
          <w:sz w:val="17"/>
          <w:szCs w:val="17"/>
        </w:rPr>
      </w:pPr>
    </w:p>
    <w:p w14:paraId="36A8D2D6" w14:textId="77777777" w:rsidR="00E54130"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 xml:space="preserve">Nuestras calificaciones en escala global de 'BBB' y en escala nacional de 'mxAAA' reflejan nuestra opinión sobre la muy dinámica y diversificada economía del Estado, junto con su administración financiera experimentada a lo largo de distintos gobiernos. Un desempeño fiscal consistentemente sólido e importantes medidas para impulsar los ingresos tributarios en los últimos años, han permitido al Estado acumular reservas de efectivo muy altas y ejecutar obras de infraestructura sin necesidad de recurrir a un alto nivel de </w:t>
      </w:r>
      <w:r w:rsidRPr="00860054">
        <w:rPr>
          <w:rFonts w:ascii="Arial" w:hAnsi="Arial" w:cs="Arial"/>
          <w:sz w:val="17"/>
          <w:szCs w:val="17"/>
        </w:rPr>
        <w:lastRenderedPageBreak/>
        <w:t>deuda. Nuestra evaluación del marco institucional en evolución y desbalanceado bajo el cual operan los estados mexicanos continúa pesando sobre las calificaciones de Querétaro.</w:t>
      </w:r>
    </w:p>
    <w:p w14:paraId="2E0988A4" w14:textId="2C013C0D" w:rsidR="001325A4" w:rsidRPr="00860054" w:rsidRDefault="00E54130" w:rsidP="00860054">
      <w:pPr>
        <w:spacing w:line="276" w:lineRule="auto"/>
        <w:jc w:val="both"/>
        <w:rPr>
          <w:rFonts w:ascii="Arial" w:hAnsi="Arial" w:cs="Arial"/>
          <w:sz w:val="17"/>
          <w:szCs w:val="17"/>
        </w:rPr>
      </w:pPr>
      <w:r w:rsidRPr="00860054">
        <w:rPr>
          <w:rFonts w:ascii="Arial" w:hAnsi="Arial" w:cs="Arial"/>
          <w:sz w:val="17"/>
          <w:szCs w:val="17"/>
        </w:rPr>
        <w:t>Querétaro es el primer estado mexicano en alcanzar la calificación máxima en escala nacional de 'mxAAA' y comparte esta calificación sólo con su capital, el Municipio de Querétaro (escala global: BBB/Estable/--; escala nacional: mxAAA/Estable--).</w:t>
      </w:r>
    </w:p>
    <w:p w14:paraId="5C8D8F3E" w14:textId="77777777" w:rsidR="001325A4" w:rsidRPr="00860054" w:rsidRDefault="001325A4"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Proceso de Mejora</w:t>
      </w:r>
    </w:p>
    <w:p w14:paraId="3DBD248D" w14:textId="77777777" w:rsidR="001325A4" w:rsidRPr="00860054" w:rsidRDefault="001325A4" w:rsidP="00860054">
      <w:pPr>
        <w:spacing w:line="276" w:lineRule="auto"/>
        <w:jc w:val="both"/>
        <w:rPr>
          <w:rFonts w:ascii="Arial" w:hAnsi="Arial" w:cs="Arial"/>
          <w:sz w:val="17"/>
          <w:szCs w:val="17"/>
        </w:rPr>
      </w:pPr>
    </w:p>
    <w:p w14:paraId="1C3005B3" w14:textId="77777777"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 xml:space="preserve">Durante el periodo que se informa, se atendieron diversas observaciones y recomendaciones emitidas por parte de entidades fiscalizadoras, lo que ha dado como resultado, una mejora en los procesos de control interno.  </w:t>
      </w:r>
    </w:p>
    <w:p w14:paraId="79575AA6" w14:textId="77777777"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La cuenta de Otros Activos no Circulantes se mantiene en un proceso continuo de revisión y depuración.</w:t>
      </w:r>
    </w:p>
    <w:p w14:paraId="273D7C1B" w14:textId="43B0361D"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Adicionalmente, se continúa llevando a cabo una revisión profunda a la base de datos a efecto de analizar y determinar áreas de oportunidad y mejoras.</w:t>
      </w:r>
    </w:p>
    <w:p w14:paraId="5A18C3C9" w14:textId="77777777" w:rsidR="001325A4" w:rsidRPr="00860054" w:rsidRDefault="001325A4" w:rsidP="00860054">
      <w:pPr>
        <w:spacing w:line="276" w:lineRule="auto"/>
        <w:jc w:val="both"/>
        <w:rPr>
          <w:rFonts w:ascii="Arial" w:hAnsi="Arial" w:cs="Arial"/>
          <w:sz w:val="17"/>
          <w:szCs w:val="17"/>
        </w:rPr>
      </w:pPr>
    </w:p>
    <w:p w14:paraId="23A7AF78" w14:textId="77777777" w:rsidR="001325A4" w:rsidRPr="00860054" w:rsidRDefault="001325A4"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Información por Segmentos</w:t>
      </w:r>
    </w:p>
    <w:p w14:paraId="73034FA1" w14:textId="77777777" w:rsidR="001325A4" w:rsidRPr="00860054" w:rsidRDefault="001325A4" w:rsidP="00860054">
      <w:pPr>
        <w:spacing w:line="276" w:lineRule="auto"/>
        <w:jc w:val="both"/>
        <w:rPr>
          <w:rFonts w:ascii="Arial" w:hAnsi="Arial" w:cs="Arial"/>
          <w:sz w:val="17"/>
          <w:szCs w:val="17"/>
        </w:rPr>
      </w:pPr>
    </w:p>
    <w:p w14:paraId="6112C6CD" w14:textId="77777777"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Para el periodo que se reporta, no existe información referente a segmentos por revelar.</w:t>
      </w:r>
    </w:p>
    <w:p w14:paraId="2861954B" w14:textId="77777777" w:rsidR="001325A4" w:rsidRPr="00860054" w:rsidRDefault="001325A4" w:rsidP="00860054">
      <w:pPr>
        <w:spacing w:line="276" w:lineRule="auto"/>
        <w:jc w:val="both"/>
        <w:rPr>
          <w:rFonts w:ascii="Arial" w:hAnsi="Arial" w:cs="Arial"/>
          <w:sz w:val="17"/>
          <w:szCs w:val="17"/>
        </w:rPr>
      </w:pPr>
    </w:p>
    <w:p w14:paraId="14DCEF79" w14:textId="77777777" w:rsidR="001325A4" w:rsidRPr="00860054" w:rsidRDefault="001325A4"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Eventos Posteriores al Cierre</w:t>
      </w:r>
    </w:p>
    <w:p w14:paraId="7ADBAC7A" w14:textId="77777777" w:rsidR="001325A4" w:rsidRPr="00860054" w:rsidRDefault="001325A4" w:rsidP="00860054">
      <w:pPr>
        <w:spacing w:line="276" w:lineRule="auto"/>
        <w:jc w:val="both"/>
        <w:rPr>
          <w:rFonts w:ascii="Arial" w:hAnsi="Arial" w:cs="Arial"/>
          <w:sz w:val="17"/>
          <w:szCs w:val="17"/>
        </w:rPr>
      </w:pPr>
    </w:p>
    <w:p w14:paraId="5874B503" w14:textId="6D69BF80"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Para el periodo que se reporta, no existen eventos posteriores a revelar.</w:t>
      </w:r>
    </w:p>
    <w:p w14:paraId="0CE48FC2" w14:textId="77777777" w:rsidR="001325A4" w:rsidRPr="00860054" w:rsidRDefault="001325A4" w:rsidP="00860054">
      <w:pPr>
        <w:spacing w:line="276" w:lineRule="auto"/>
        <w:jc w:val="both"/>
        <w:rPr>
          <w:rFonts w:ascii="Arial" w:hAnsi="Arial" w:cs="Arial"/>
          <w:sz w:val="17"/>
          <w:szCs w:val="17"/>
        </w:rPr>
      </w:pPr>
    </w:p>
    <w:p w14:paraId="34838BD3" w14:textId="77777777" w:rsidR="001325A4" w:rsidRPr="00860054" w:rsidRDefault="001325A4" w:rsidP="00860054">
      <w:pPr>
        <w:pStyle w:val="Prrafodelista"/>
        <w:numPr>
          <w:ilvl w:val="0"/>
          <w:numId w:val="26"/>
        </w:numPr>
        <w:spacing w:line="276" w:lineRule="auto"/>
        <w:jc w:val="both"/>
        <w:rPr>
          <w:rFonts w:ascii="Arial" w:hAnsi="Arial" w:cs="Arial"/>
          <w:b/>
          <w:sz w:val="17"/>
          <w:szCs w:val="17"/>
        </w:rPr>
      </w:pPr>
      <w:r w:rsidRPr="00860054">
        <w:rPr>
          <w:rFonts w:ascii="Arial" w:hAnsi="Arial" w:cs="Arial"/>
          <w:b/>
          <w:sz w:val="17"/>
          <w:szCs w:val="17"/>
        </w:rPr>
        <w:t>Partes Relacionadas</w:t>
      </w:r>
    </w:p>
    <w:p w14:paraId="3597E210" w14:textId="77777777" w:rsidR="001325A4" w:rsidRPr="00860054" w:rsidRDefault="001325A4" w:rsidP="00860054">
      <w:pPr>
        <w:spacing w:line="276" w:lineRule="auto"/>
        <w:jc w:val="both"/>
        <w:rPr>
          <w:rFonts w:ascii="Arial" w:hAnsi="Arial" w:cs="Arial"/>
          <w:sz w:val="17"/>
          <w:szCs w:val="17"/>
        </w:rPr>
      </w:pPr>
    </w:p>
    <w:p w14:paraId="1EC8536F" w14:textId="431CCFA5"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Para el presente Informe, no existen partes relacionadas que pudieran ejercer influencia sobre la toma de decisiones financieras y operativas.</w:t>
      </w:r>
    </w:p>
    <w:p w14:paraId="06359814" w14:textId="77777777" w:rsidR="001325A4" w:rsidRPr="00860054" w:rsidRDefault="001325A4" w:rsidP="00860054">
      <w:pPr>
        <w:spacing w:line="276" w:lineRule="auto"/>
        <w:jc w:val="both"/>
        <w:rPr>
          <w:rFonts w:ascii="Arial" w:hAnsi="Arial" w:cs="Arial"/>
          <w:sz w:val="17"/>
          <w:szCs w:val="17"/>
        </w:rPr>
      </w:pPr>
    </w:p>
    <w:p w14:paraId="5117E712" w14:textId="03AFB6C0" w:rsidR="001325A4" w:rsidRDefault="001325A4" w:rsidP="00860054">
      <w:pPr>
        <w:spacing w:line="276" w:lineRule="auto"/>
        <w:jc w:val="both"/>
        <w:rPr>
          <w:rFonts w:ascii="Arial" w:hAnsi="Arial" w:cs="Arial"/>
          <w:sz w:val="17"/>
          <w:szCs w:val="17"/>
        </w:rPr>
      </w:pPr>
      <w:r w:rsidRPr="00860054">
        <w:rPr>
          <w:rFonts w:ascii="Arial" w:hAnsi="Arial" w:cs="Arial"/>
          <w:sz w:val="17"/>
          <w:szCs w:val="17"/>
        </w:rPr>
        <w:t xml:space="preserve">El 09 de mayo del 2022, se publicó en el Periódico Oficial de Gobierno del Estado de Querétaro “La Sombra de Arteaga”, el Decreto por el que se reforman, adicionan y derogan diversas disposiciones del Reglamento Interior de la Secretaría de Finanzas del Poder Ejecutivo del Estado de Querétaro. </w:t>
      </w:r>
    </w:p>
    <w:p w14:paraId="02BC2821" w14:textId="6405B91A" w:rsidR="00607D6D" w:rsidRDefault="00607D6D" w:rsidP="00860054">
      <w:pPr>
        <w:spacing w:line="276" w:lineRule="auto"/>
        <w:jc w:val="both"/>
        <w:rPr>
          <w:rFonts w:ascii="Arial" w:hAnsi="Arial" w:cs="Arial"/>
          <w:sz w:val="17"/>
          <w:szCs w:val="17"/>
        </w:rPr>
      </w:pPr>
    </w:p>
    <w:p w14:paraId="0F5C5D38" w14:textId="43D00D42" w:rsidR="00E54130" w:rsidRDefault="00607D6D" w:rsidP="00860054">
      <w:pPr>
        <w:spacing w:line="276" w:lineRule="auto"/>
        <w:jc w:val="both"/>
        <w:rPr>
          <w:rFonts w:ascii="Arial" w:hAnsi="Arial" w:cs="Arial"/>
          <w:sz w:val="17"/>
          <w:szCs w:val="17"/>
        </w:rPr>
      </w:pPr>
      <w:r>
        <w:rPr>
          <w:rFonts w:ascii="Arial" w:hAnsi="Arial" w:cs="Arial"/>
          <w:sz w:val="17"/>
          <w:szCs w:val="17"/>
        </w:rPr>
        <w:t>L</w:t>
      </w:r>
      <w:r w:rsidR="001325A4" w:rsidRPr="00860054">
        <w:rPr>
          <w:rFonts w:ascii="Arial" w:hAnsi="Arial" w:cs="Arial"/>
          <w:sz w:val="17"/>
          <w:szCs w:val="17"/>
        </w:rPr>
        <w:t xml:space="preserve">as presentes notas y estados financieros, de acuerdo a la reforma antes citada, y conforme a las funciones establecidas en los artículos 1,2 fracción XIII, 3 fracción II, 4, 10, 11, 45 fracción IV., 46, 61 y 62 del Reglamento Interior de la Secretaría de Finanzas del Poder Ejecutivo del Estado de Querétaro, serán firmados </w:t>
      </w:r>
      <w:r>
        <w:rPr>
          <w:rFonts w:ascii="Arial" w:hAnsi="Arial" w:cs="Arial"/>
          <w:sz w:val="17"/>
          <w:szCs w:val="17"/>
        </w:rPr>
        <w:t>por</w:t>
      </w:r>
      <w:r w:rsidR="001325A4" w:rsidRPr="00860054">
        <w:rPr>
          <w:rFonts w:ascii="Arial" w:hAnsi="Arial" w:cs="Arial"/>
          <w:sz w:val="17"/>
          <w:szCs w:val="17"/>
        </w:rPr>
        <w:t xml:space="preserve"> el </w:t>
      </w:r>
      <w:r w:rsidR="00A5042F">
        <w:rPr>
          <w:rFonts w:ascii="Arial" w:hAnsi="Arial" w:cs="Arial"/>
          <w:sz w:val="17"/>
          <w:szCs w:val="17"/>
        </w:rPr>
        <w:t xml:space="preserve">Secretario de Finanzas, </w:t>
      </w:r>
      <w:r w:rsidR="001325A4" w:rsidRPr="00860054">
        <w:rPr>
          <w:rFonts w:ascii="Arial" w:hAnsi="Arial" w:cs="Arial"/>
          <w:sz w:val="17"/>
          <w:szCs w:val="17"/>
        </w:rPr>
        <w:t>Subsecretario de Egresos y la Directora de Contabilidad adscrit</w:t>
      </w:r>
      <w:r>
        <w:rPr>
          <w:rFonts w:ascii="Arial" w:hAnsi="Arial" w:cs="Arial"/>
          <w:sz w:val="17"/>
          <w:szCs w:val="17"/>
        </w:rPr>
        <w:t>o</w:t>
      </w:r>
      <w:r w:rsidR="001325A4" w:rsidRPr="00860054">
        <w:rPr>
          <w:rFonts w:ascii="Arial" w:hAnsi="Arial" w:cs="Arial"/>
          <w:sz w:val="17"/>
          <w:szCs w:val="17"/>
        </w:rPr>
        <w:t>s a esta Secretaría de Finanzas del Poder Ejecutivo del Estado de Querétaro.</w:t>
      </w:r>
    </w:p>
    <w:p w14:paraId="1F996BBA" w14:textId="24E3B698" w:rsidR="004C19A8" w:rsidRDefault="004C19A8" w:rsidP="00860054">
      <w:pPr>
        <w:spacing w:line="276" w:lineRule="auto"/>
        <w:jc w:val="both"/>
        <w:rPr>
          <w:rFonts w:ascii="Arial" w:hAnsi="Arial" w:cs="Arial"/>
          <w:sz w:val="17"/>
          <w:szCs w:val="17"/>
        </w:rPr>
      </w:pPr>
    </w:p>
    <w:p w14:paraId="4EE0A6B5" w14:textId="0B06D752" w:rsidR="004C19A8" w:rsidRDefault="004C19A8" w:rsidP="00860054">
      <w:pPr>
        <w:spacing w:line="276" w:lineRule="auto"/>
        <w:jc w:val="both"/>
        <w:rPr>
          <w:rFonts w:ascii="Arial" w:hAnsi="Arial" w:cs="Arial"/>
          <w:sz w:val="17"/>
          <w:szCs w:val="17"/>
        </w:rPr>
      </w:pPr>
    </w:p>
    <w:p w14:paraId="207F260E" w14:textId="7F08ECF4" w:rsidR="004C19A8" w:rsidRDefault="004C19A8" w:rsidP="00860054">
      <w:pPr>
        <w:spacing w:line="276" w:lineRule="auto"/>
        <w:jc w:val="both"/>
        <w:rPr>
          <w:rFonts w:ascii="Arial" w:hAnsi="Arial" w:cs="Arial"/>
          <w:sz w:val="17"/>
          <w:szCs w:val="17"/>
        </w:rPr>
      </w:pPr>
    </w:p>
    <w:p w14:paraId="1477474D" w14:textId="3D6247BF" w:rsidR="004C19A8" w:rsidRDefault="004C19A8" w:rsidP="00860054">
      <w:pPr>
        <w:spacing w:line="276" w:lineRule="auto"/>
        <w:jc w:val="both"/>
        <w:rPr>
          <w:rFonts w:ascii="Arial" w:hAnsi="Arial" w:cs="Arial"/>
          <w:sz w:val="17"/>
          <w:szCs w:val="17"/>
        </w:rPr>
      </w:pPr>
    </w:p>
    <w:p w14:paraId="7E672D4B" w14:textId="16E34594" w:rsidR="004C19A8" w:rsidRDefault="004C19A8" w:rsidP="00860054">
      <w:pPr>
        <w:spacing w:line="276" w:lineRule="auto"/>
        <w:jc w:val="both"/>
        <w:rPr>
          <w:rFonts w:ascii="Arial" w:hAnsi="Arial" w:cs="Arial"/>
          <w:sz w:val="17"/>
          <w:szCs w:val="17"/>
        </w:rPr>
      </w:pPr>
    </w:p>
    <w:p w14:paraId="27F0FC22" w14:textId="557B838C" w:rsidR="007873F4" w:rsidRDefault="007873F4" w:rsidP="00860054">
      <w:pPr>
        <w:spacing w:line="276" w:lineRule="auto"/>
        <w:jc w:val="both"/>
        <w:rPr>
          <w:rFonts w:ascii="Arial" w:hAnsi="Arial" w:cs="Arial"/>
          <w:sz w:val="17"/>
          <w:szCs w:val="17"/>
        </w:rPr>
      </w:pPr>
    </w:p>
    <w:p w14:paraId="7E727C1B" w14:textId="041DAE5E" w:rsidR="007873F4" w:rsidRDefault="007873F4" w:rsidP="00860054">
      <w:pPr>
        <w:spacing w:line="276" w:lineRule="auto"/>
        <w:jc w:val="both"/>
        <w:rPr>
          <w:rFonts w:ascii="Arial" w:hAnsi="Arial" w:cs="Arial"/>
          <w:sz w:val="17"/>
          <w:szCs w:val="17"/>
        </w:rPr>
      </w:pPr>
    </w:p>
    <w:p w14:paraId="01B70F5D" w14:textId="4DEA3626" w:rsidR="007873F4" w:rsidRDefault="007873F4" w:rsidP="00860054">
      <w:pPr>
        <w:spacing w:line="276" w:lineRule="auto"/>
        <w:jc w:val="both"/>
        <w:rPr>
          <w:rFonts w:ascii="Arial" w:hAnsi="Arial" w:cs="Arial"/>
          <w:sz w:val="17"/>
          <w:szCs w:val="17"/>
        </w:rPr>
      </w:pPr>
    </w:p>
    <w:p w14:paraId="2D2C3196" w14:textId="2921962D" w:rsidR="007873F4" w:rsidRDefault="007873F4" w:rsidP="00860054">
      <w:pPr>
        <w:spacing w:line="276" w:lineRule="auto"/>
        <w:jc w:val="both"/>
        <w:rPr>
          <w:rFonts w:ascii="Arial" w:hAnsi="Arial" w:cs="Arial"/>
          <w:sz w:val="17"/>
          <w:szCs w:val="17"/>
        </w:rPr>
      </w:pPr>
    </w:p>
    <w:p w14:paraId="088B0136" w14:textId="4AE87697" w:rsidR="007873F4" w:rsidRDefault="007873F4" w:rsidP="00860054">
      <w:pPr>
        <w:spacing w:line="276" w:lineRule="auto"/>
        <w:jc w:val="both"/>
        <w:rPr>
          <w:rFonts w:ascii="Arial" w:hAnsi="Arial" w:cs="Arial"/>
          <w:sz w:val="17"/>
          <w:szCs w:val="17"/>
        </w:rPr>
      </w:pPr>
    </w:p>
    <w:p w14:paraId="531A6EDF" w14:textId="6BD017AF" w:rsidR="007873F4" w:rsidRDefault="007873F4" w:rsidP="00860054">
      <w:pPr>
        <w:spacing w:line="276" w:lineRule="auto"/>
        <w:jc w:val="both"/>
        <w:rPr>
          <w:rFonts w:ascii="Arial" w:hAnsi="Arial" w:cs="Arial"/>
          <w:sz w:val="17"/>
          <w:szCs w:val="17"/>
        </w:rPr>
      </w:pPr>
    </w:p>
    <w:p w14:paraId="2929802C" w14:textId="2289DA9E" w:rsidR="007873F4" w:rsidRDefault="007873F4" w:rsidP="00860054">
      <w:pPr>
        <w:spacing w:line="276" w:lineRule="auto"/>
        <w:jc w:val="both"/>
        <w:rPr>
          <w:rFonts w:ascii="Arial" w:hAnsi="Arial" w:cs="Arial"/>
          <w:sz w:val="17"/>
          <w:szCs w:val="17"/>
        </w:rPr>
      </w:pPr>
    </w:p>
    <w:p w14:paraId="1D949ECA" w14:textId="08040EBC" w:rsidR="007873F4" w:rsidRDefault="007873F4" w:rsidP="00860054">
      <w:pPr>
        <w:spacing w:line="276" w:lineRule="auto"/>
        <w:jc w:val="both"/>
        <w:rPr>
          <w:rFonts w:ascii="Arial" w:hAnsi="Arial" w:cs="Arial"/>
          <w:sz w:val="17"/>
          <w:szCs w:val="17"/>
        </w:rPr>
      </w:pPr>
    </w:p>
    <w:p w14:paraId="1EB6068F" w14:textId="2D053D65" w:rsidR="007873F4" w:rsidRDefault="007873F4" w:rsidP="00860054">
      <w:pPr>
        <w:spacing w:line="276" w:lineRule="auto"/>
        <w:jc w:val="both"/>
        <w:rPr>
          <w:rFonts w:ascii="Arial" w:hAnsi="Arial" w:cs="Arial"/>
          <w:sz w:val="17"/>
          <w:szCs w:val="17"/>
        </w:rPr>
      </w:pPr>
    </w:p>
    <w:p w14:paraId="3D110529" w14:textId="478F6373" w:rsidR="007873F4" w:rsidRDefault="007873F4" w:rsidP="00860054">
      <w:pPr>
        <w:spacing w:line="276" w:lineRule="auto"/>
        <w:jc w:val="both"/>
        <w:rPr>
          <w:rFonts w:ascii="Arial" w:hAnsi="Arial" w:cs="Arial"/>
          <w:sz w:val="17"/>
          <w:szCs w:val="17"/>
        </w:rPr>
      </w:pPr>
    </w:p>
    <w:p w14:paraId="62E7068C" w14:textId="7A6EAAEC" w:rsidR="007873F4" w:rsidRDefault="007873F4" w:rsidP="00860054">
      <w:pPr>
        <w:spacing w:line="276" w:lineRule="auto"/>
        <w:jc w:val="both"/>
        <w:rPr>
          <w:rFonts w:ascii="Arial" w:hAnsi="Arial" w:cs="Arial"/>
          <w:sz w:val="17"/>
          <w:szCs w:val="17"/>
        </w:rPr>
      </w:pPr>
    </w:p>
    <w:p w14:paraId="02A0118E" w14:textId="0C432952" w:rsidR="007873F4" w:rsidRDefault="007873F4" w:rsidP="00860054">
      <w:pPr>
        <w:spacing w:line="276" w:lineRule="auto"/>
        <w:jc w:val="both"/>
        <w:rPr>
          <w:rFonts w:ascii="Arial" w:hAnsi="Arial" w:cs="Arial"/>
          <w:sz w:val="17"/>
          <w:szCs w:val="17"/>
        </w:rPr>
      </w:pPr>
    </w:p>
    <w:p w14:paraId="0794E843" w14:textId="77777777" w:rsidR="007873F4" w:rsidRDefault="007873F4" w:rsidP="00860054">
      <w:pPr>
        <w:spacing w:line="276" w:lineRule="auto"/>
        <w:jc w:val="both"/>
        <w:rPr>
          <w:rFonts w:ascii="Arial" w:hAnsi="Arial" w:cs="Arial"/>
          <w:sz w:val="17"/>
          <w:szCs w:val="17"/>
        </w:rPr>
      </w:pPr>
    </w:p>
    <w:p w14:paraId="165E3408" w14:textId="73D7D93D" w:rsidR="00AF6204" w:rsidRPr="00AF6204" w:rsidRDefault="009C3626" w:rsidP="00AF6204">
      <w:pPr>
        <w:pStyle w:val="Prrafodelista"/>
        <w:numPr>
          <w:ilvl w:val="0"/>
          <w:numId w:val="25"/>
        </w:numPr>
        <w:spacing w:line="276" w:lineRule="auto"/>
        <w:jc w:val="center"/>
        <w:rPr>
          <w:rFonts w:ascii="Arial" w:hAnsi="Arial" w:cs="Arial"/>
          <w:b/>
          <w:sz w:val="17"/>
          <w:szCs w:val="17"/>
        </w:rPr>
      </w:pPr>
      <w:r w:rsidRPr="00860054">
        <w:rPr>
          <w:rFonts w:ascii="Arial" w:hAnsi="Arial" w:cs="Arial"/>
          <w:b/>
          <w:sz w:val="17"/>
          <w:szCs w:val="17"/>
        </w:rPr>
        <w:t>N</w:t>
      </w:r>
      <w:r w:rsidR="009310F5" w:rsidRPr="00860054">
        <w:rPr>
          <w:rFonts w:ascii="Arial" w:hAnsi="Arial" w:cs="Arial"/>
          <w:b/>
          <w:sz w:val="17"/>
          <w:szCs w:val="17"/>
        </w:rPr>
        <w:t>OTAS DE DESGLOSE</w:t>
      </w:r>
    </w:p>
    <w:p w14:paraId="0389C10D" w14:textId="11A73A1F" w:rsidR="001325A4" w:rsidRPr="00860054" w:rsidRDefault="001325A4" w:rsidP="00860054">
      <w:pPr>
        <w:pStyle w:val="Prrafodelista"/>
        <w:numPr>
          <w:ilvl w:val="0"/>
          <w:numId w:val="35"/>
        </w:numPr>
        <w:spacing w:line="276" w:lineRule="auto"/>
        <w:jc w:val="both"/>
        <w:rPr>
          <w:rFonts w:ascii="Arial" w:hAnsi="Arial" w:cs="Arial"/>
          <w:b/>
          <w:sz w:val="17"/>
          <w:szCs w:val="17"/>
        </w:rPr>
      </w:pPr>
      <w:r w:rsidRPr="00860054">
        <w:rPr>
          <w:rFonts w:ascii="Arial" w:hAnsi="Arial" w:cs="Arial"/>
          <w:b/>
          <w:sz w:val="17"/>
          <w:szCs w:val="17"/>
        </w:rPr>
        <w:t>NOTAS AL ESTADO DE ACTIVIDADES</w:t>
      </w:r>
    </w:p>
    <w:p w14:paraId="576D851C" w14:textId="08A43490" w:rsidR="001325A4" w:rsidRPr="00B47153" w:rsidRDefault="001325A4" w:rsidP="00860054">
      <w:pPr>
        <w:spacing w:line="276" w:lineRule="auto"/>
        <w:ind w:left="708"/>
        <w:jc w:val="both"/>
        <w:rPr>
          <w:rFonts w:ascii="Arial" w:hAnsi="Arial" w:cs="Arial"/>
          <w:b/>
          <w:sz w:val="17"/>
          <w:szCs w:val="17"/>
        </w:rPr>
      </w:pPr>
    </w:p>
    <w:p w14:paraId="1E812F20" w14:textId="60590A68" w:rsidR="001325A4" w:rsidRPr="00B47153" w:rsidRDefault="001325A4" w:rsidP="00860054">
      <w:pPr>
        <w:spacing w:line="276" w:lineRule="auto"/>
        <w:ind w:left="708"/>
        <w:jc w:val="both"/>
        <w:rPr>
          <w:rFonts w:ascii="Arial" w:hAnsi="Arial" w:cs="Arial"/>
          <w:b/>
          <w:sz w:val="17"/>
          <w:szCs w:val="17"/>
        </w:rPr>
      </w:pPr>
      <w:r w:rsidRPr="00B47153">
        <w:rPr>
          <w:rFonts w:ascii="Arial" w:hAnsi="Arial" w:cs="Arial"/>
          <w:b/>
          <w:sz w:val="17"/>
          <w:szCs w:val="17"/>
        </w:rPr>
        <w:t>Ingresos y Otros Beneficios</w:t>
      </w:r>
    </w:p>
    <w:p w14:paraId="52F122B4" w14:textId="08CE22C6" w:rsidR="00B47153" w:rsidRDefault="00B47153" w:rsidP="00860054">
      <w:pPr>
        <w:spacing w:line="276" w:lineRule="auto"/>
        <w:ind w:left="708"/>
        <w:jc w:val="both"/>
        <w:rPr>
          <w:rFonts w:ascii="Arial" w:hAnsi="Arial" w:cs="Arial"/>
          <w:sz w:val="17"/>
          <w:szCs w:val="17"/>
        </w:rPr>
      </w:pPr>
    </w:p>
    <w:p w14:paraId="6718BEB9" w14:textId="55968EFD" w:rsidR="00B47153" w:rsidRDefault="00B47153" w:rsidP="00860054">
      <w:pPr>
        <w:spacing w:line="276" w:lineRule="auto"/>
        <w:ind w:left="708"/>
        <w:jc w:val="both"/>
        <w:rPr>
          <w:rFonts w:ascii="Arial" w:hAnsi="Arial" w:cs="Arial"/>
          <w:sz w:val="17"/>
          <w:szCs w:val="17"/>
        </w:rPr>
      </w:pPr>
      <w:r w:rsidRPr="00B47153">
        <w:rPr>
          <w:rFonts w:ascii="Arial" w:hAnsi="Arial" w:cs="Arial"/>
          <w:sz w:val="17"/>
          <w:szCs w:val="17"/>
        </w:rPr>
        <w:t>•</w:t>
      </w:r>
      <w:r w:rsidRPr="00B47153">
        <w:rPr>
          <w:rFonts w:ascii="Arial" w:hAnsi="Arial" w:cs="Arial"/>
          <w:sz w:val="17"/>
          <w:szCs w:val="17"/>
        </w:rPr>
        <w:tab/>
        <w:t>Ingresos de gestión</w:t>
      </w:r>
    </w:p>
    <w:p w14:paraId="116EAFCB" w14:textId="7162DCC8" w:rsidR="0068349D" w:rsidRDefault="0068349D" w:rsidP="00860054">
      <w:pPr>
        <w:spacing w:line="276" w:lineRule="auto"/>
        <w:ind w:left="708"/>
        <w:jc w:val="both"/>
        <w:rPr>
          <w:rFonts w:ascii="Arial" w:hAnsi="Arial" w:cs="Arial"/>
          <w:sz w:val="17"/>
          <w:szCs w:val="17"/>
        </w:rPr>
      </w:pPr>
    </w:p>
    <w:p w14:paraId="78BCEA07" w14:textId="3CCB23A1" w:rsidR="0068349D" w:rsidRDefault="0068349D" w:rsidP="0068349D">
      <w:pPr>
        <w:spacing w:line="276" w:lineRule="auto"/>
        <w:jc w:val="both"/>
        <w:rPr>
          <w:rFonts w:ascii="Arial" w:hAnsi="Arial" w:cs="Arial"/>
          <w:sz w:val="17"/>
          <w:szCs w:val="17"/>
        </w:rPr>
      </w:pPr>
      <w:r w:rsidRPr="0068349D">
        <w:rPr>
          <w:rFonts w:ascii="Arial" w:hAnsi="Arial" w:cs="Arial"/>
          <w:sz w:val="17"/>
          <w:szCs w:val="17"/>
        </w:rPr>
        <w:t>De los rubros de impuestos, cuotas y aportaciones de seguridad social, contribuciones de mejoras, derechos, productos, aprovechamientos, y de ingresos por venta de bienes y prestación de servicios, se informa</w:t>
      </w:r>
      <w:r w:rsidR="00FB7E57">
        <w:rPr>
          <w:rFonts w:ascii="Arial" w:hAnsi="Arial" w:cs="Arial"/>
          <w:sz w:val="17"/>
          <w:szCs w:val="17"/>
        </w:rPr>
        <w:t>n</w:t>
      </w:r>
      <w:r w:rsidRPr="0068349D">
        <w:rPr>
          <w:rFonts w:ascii="Arial" w:hAnsi="Arial" w:cs="Arial"/>
          <w:sz w:val="17"/>
          <w:szCs w:val="17"/>
        </w:rPr>
        <w:t xml:space="preserve"> los montos totales al 31 (treinta y uno) de diciembre del 2023 (dos mil veintitrés):</w:t>
      </w:r>
    </w:p>
    <w:p w14:paraId="0C63D286" w14:textId="596C549F" w:rsidR="0068349D" w:rsidRPr="0068349D" w:rsidRDefault="0068349D" w:rsidP="0068349D">
      <w:pPr>
        <w:spacing w:before="80" w:line="250" w:lineRule="exact"/>
        <w:ind w:left="709"/>
        <w:jc w:val="center"/>
        <w:rPr>
          <w:rFonts w:ascii="Arial" w:eastAsia="Calibri" w:hAnsi="Arial" w:cs="Arial"/>
          <w:b/>
          <w:spacing w:val="-1"/>
          <w:sz w:val="17"/>
          <w:szCs w:val="17"/>
        </w:rPr>
      </w:pPr>
      <w:r>
        <w:rPr>
          <w:rFonts w:ascii="Arial" w:eastAsia="Calibri" w:hAnsi="Arial" w:cs="Arial"/>
          <w:b/>
          <w:spacing w:val="-1"/>
          <w:sz w:val="17"/>
          <w:szCs w:val="17"/>
        </w:rPr>
        <w:t>(Pesos)</w:t>
      </w:r>
    </w:p>
    <w:tbl>
      <w:tblPr>
        <w:tblW w:w="7508" w:type="dxa"/>
        <w:jc w:val="center"/>
        <w:tblCellMar>
          <w:left w:w="70" w:type="dxa"/>
          <w:right w:w="70" w:type="dxa"/>
        </w:tblCellMar>
        <w:tblLook w:val="04A0" w:firstRow="1" w:lastRow="0" w:firstColumn="1" w:lastColumn="0" w:noHBand="0" w:noVBand="1"/>
      </w:tblPr>
      <w:tblGrid>
        <w:gridCol w:w="4343"/>
        <w:gridCol w:w="1464"/>
        <w:gridCol w:w="1701"/>
      </w:tblGrid>
      <w:tr w:rsidR="0068349D" w:rsidRPr="007B56BF" w14:paraId="6C12B6DA" w14:textId="77777777" w:rsidTr="00D40155">
        <w:trPr>
          <w:trHeight w:val="283"/>
          <w:jc w:val="center"/>
        </w:trPr>
        <w:tc>
          <w:tcPr>
            <w:tcW w:w="4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598CAC" w14:textId="77777777" w:rsidR="0068349D" w:rsidRPr="007B56BF" w:rsidRDefault="0068349D" w:rsidP="00001825">
            <w:pPr>
              <w:jc w:val="center"/>
              <w:rPr>
                <w:rFonts w:ascii="Arial" w:hAnsi="Arial" w:cs="Arial"/>
                <w:b/>
                <w:bCs/>
                <w:color w:val="000000"/>
                <w:sz w:val="17"/>
                <w:szCs w:val="17"/>
              </w:rPr>
            </w:pPr>
            <w:r w:rsidRPr="007B56BF">
              <w:rPr>
                <w:rFonts w:ascii="Arial" w:hAnsi="Arial" w:cs="Arial"/>
                <w:b/>
                <w:bCs/>
                <w:color w:val="000000"/>
                <w:sz w:val="17"/>
                <w:szCs w:val="17"/>
              </w:rPr>
              <w:t>Cuenta de ingresos:</w:t>
            </w:r>
          </w:p>
        </w:tc>
        <w:tc>
          <w:tcPr>
            <w:tcW w:w="14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767DD3" w14:textId="77777777" w:rsidR="0068349D" w:rsidRPr="007B56BF" w:rsidRDefault="0068349D"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C5CB3E" w14:textId="77777777" w:rsidR="0068349D" w:rsidRPr="007B56BF" w:rsidRDefault="0068349D"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68349D" w:rsidRPr="007B56BF" w14:paraId="66269F70" w14:textId="77777777" w:rsidTr="00D40155">
        <w:trPr>
          <w:trHeight w:val="192"/>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tcPr>
          <w:p w14:paraId="24FDC547" w14:textId="77777777" w:rsidR="0068349D" w:rsidRPr="007B56BF" w:rsidRDefault="0068349D" w:rsidP="00001825">
            <w:pPr>
              <w:rPr>
                <w:rFonts w:ascii="Arial" w:hAnsi="Arial" w:cs="Arial"/>
                <w:b/>
                <w:sz w:val="17"/>
                <w:szCs w:val="17"/>
              </w:rPr>
            </w:pPr>
            <w:r w:rsidRPr="007B56BF">
              <w:rPr>
                <w:rFonts w:ascii="Arial" w:hAnsi="Arial" w:cs="Arial"/>
                <w:b/>
                <w:sz w:val="17"/>
                <w:szCs w:val="17"/>
              </w:rPr>
              <w:t>Impuestos</w:t>
            </w:r>
          </w:p>
        </w:tc>
        <w:tc>
          <w:tcPr>
            <w:tcW w:w="1464" w:type="dxa"/>
            <w:tcBorders>
              <w:top w:val="single" w:sz="4" w:space="0" w:color="auto"/>
              <w:left w:val="nil"/>
              <w:bottom w:val="single" w:sz="4" w:space="0" w:color="auto"/>
              <w:right w:val="single" w:sz="4" w:space="0" w:color="auto"/>
            </w:tcBorders>
            <w:shd w:val="clear" w:color="auto" w:fill="auto"/>
          </w:tcPr>
          <w:p w14:paraId="368606D7" w14:textId="77777777" w:rsidR="0068349D" w:rsidRPr="007B56BF" w:rsidRDefault="0068349D" w:rsidP="00001825">
            <w:pPr>
              <w:jc w:val="right"/>
              <w:rPr>
                <w:rFonts w:ascii="Arial" w:hAnsi="Arial" w:cs="Arial"/>
                <w:b/>
                <w:sz w:val="17"/>
                <w:szCs w:val="17"/>
                <w:highlight w:val="yellow"/>
              </w:rPr>
            </w:pPr>
            <w:r w:rsidRPr="007B56BF">
              <w:rPr>
                <w:rFonts w:ascii="Arial" w:hAnsi="Arial" w:cs="Arial"/>
                <w:sz w:val="17"/>
                <w:szCs w:val="17"/>
              </w:rPr>
              <w:t xml:space="preserve"> 6,452,173,335 </w:t>
            </w:r>
          </w:p>
        </w:tc>
        <w:tc>
          <w:tcPr>
            <w:tcW w:w="1701" w:type="dxa"/>
            <w:tcBorders>
              <w:top w:val="single" w:sz="4" w:space="0" w:color="auto"/>
              <w:left w:val="nil"/>
              <w:bottom w:val="single" w:sz="4" w:space="0" w:color="auto"/>
              <w:right w:val="single" w:sz="4" w:space="0" w:color="auto"/>
            </w:tcBorders>
            <w:shd w:val="clear" w:color="auto" w:fill="auto"/>
          </w:tcPr>
          <w:p w14:paraId="4EC13BF9" w14:textId="77777777" w:rsidR="0068349D" w:rsidRPr="007B56BF" w:rsidRDefault="0068349D" w:rsidP="00001825">
            <w:pPr>
              <w:jc w:val="right"/>
              <w:rPr>
                <w:rFonts w:ascii="Arial" w:hAnsi="Arial" w:cs="Arial"/>
                <w:b/>
                <w:sz w:val="17"/>
                <w:szCs w:val="17"/>
                <w:highlight w:val="yellow"/>
              </w:rPr>
            </w:pPr>
            <w:r w:rsidRPr="007B56BF">
              <w:rPr>
                <w:rFonts w:ascii="Arial" w:hAnsi="Arial" w:cs="Arial"/>
                <w:sz w:val="17"/>
                <w:szCs w:val="17"/>
              </w:rPr>
              <w:t xml:space="preserve"> 5,074,478,131 </w:t>
            </w:r>
          </w:p>
        </w:tc>
      </w:tr>
      <w:tr w:rsidR="0068349D" w:rsidRPr="007B56BF" w14:paraId="1C8CE5E0" w14:textId="77777777" w:rsidTr="00D40155">
        <w:trPr>
          <w:trHeight w:val="241"/>
          <w:jc w:val="center"/>
        </w:trPr>
        <w:tc>
          <w:tcPr>
            <w:tcW w:w="4343" w:type="dxa"/>
            <w:tcBorders>
              <w:top w:val="nil"/>
              <w:left w:val="single" w:sz="4" w:space="0" w:color="auto"/>
              <w:bottom w:val="single" w:sz="4" w:space="0" w:color="auto"/>
              <w:right w:val="single" w:sz="4" w:space="0" w:color="auto"/>
            </w:tcBorders>
            <w:shd w:val="clear" w:color="auto" w:fill="auto"/>
          </w:tcPr>
          <w:p w14:paraId="72BF7FAC"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Impuestos Sobre los Ingresos</w:t>
            </w:r>
          </w:p>
        </w:tc>
        <w:tc>
          <w:tcPr>
            <w:tcW w:w="1464" w:type="dxa"/>
            <w:tcBorders>
              <w:top w:val="nil"/>
              <w:left w:val="nil"/>
              <w:bottom w:val="single" w:sz="4" w:space="0" w:color="auto"/>
              <w:right w:val="single" w:sz="4" w:space="0" w:color="auto"/>
            </w:tcBorders>
            <w:shd w:val="clear" w:color="auto" w:fill="auto"/>
          </w:tcPr>
          <w:p w14:paraId="3791F095"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27,401,307 </w:t>
            </w:r>
          </w:p>
        </w:tc>
        <w:tc>
          <w:tcPr>
            <w:tcW w:w="1701" w:type="dxa"/>
            <w:tcBorders>
              <w:top w:val="nil"/>
              <w:left w:val="nil"/>
              <w:bottom w:val="single" w:sz="4" w:space="0" w:color="auto"/>
              <w:right w:val="single" w:sz="4" w:space="0" w:color="auto"/>
            </w:tcBorders>
            <w:shd w:val="clear" w:color="auto" w:fill="auto"/>
          </w:tcPr>
          <w:p w14:paraId="74C74AC9"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26,509,959 </w:t>
            </w:r>
          </w:p>
        </w:tc>
      </w:tr>
      <w:tr w:rsidR="0068349D" w:rsidRPr="007B56BF" w14:paraId="59D5CBF4"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645B88BB"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Impuestos Sobre el Patrimonio</w:t>
            </w:r>
          </w:p>
        </w:tc>
        <w:tc>
          <w:tcPr>
            <w:tcW w:w="1464" w:type="dxa"/>
            <w:tcBorders>
              <w:top w:val="nil"/>
              <w:left w:val="nil"/>
              <w:bottom w:val="single" w:sz="4" w:space="0" w:color="auto"/>
              <w:right w:val="single" w:sz="4" w:space="0" w:color="auto"/>
            </w:tcBorders>
            <w:shd w:val="clear" w:color="auto" w:fill="auto"/>
          </w:tcPr>
          <w:p w14:paraId="26995D47"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355,666,329 </w:t>
            </w:r>
          </w:p>
        </w:tc>
        <w:tc>
          <w:tcPr>
            <w:tcW w:w="1701" w:type="dxa"/>
            <w:tcBorders>
              <w:top w:val="nil"/>
              <w:left w:val="nil"/>
              <w:bottom w:val="single" w:sz="4" w:space="0" w:color="auto"/>
              <w:right w:val="single" w:sz="4" w:space="0" w:color="auto"/>
            </w:tcBorders>
            <w:shd w:val="clear" w:color="auto" w:fill="auto"/>
          </w:tcPr>
          <w:p w14:paraId="649C437C"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431,738,330 </w:t>
            </w:r>
          </w:p>
        </w:tc>
      </w:tr>
      <w:tr w:rsidR="0068349D" w:rsidRPr="007B56BF" w14:paraId="094316A8"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79FE3CA8"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Impuestos Sobre la Producción, el Consumo y las Transacciones</w:t>
            </w:r>
          </w:p>
        </w:tc>
        <w:tc>
          <w:tcPr>
            <w:tcW w:w="1464" w:type="dxa"/>
            <w:tcBorders>
              <w:top w:val="nil"/>
              <w:left w:val="nil"/>
              <w:bottom w:val="single" w:sz="4" w:space="0" w:color="auto"/>
              <w:right w:val="single" w:sz="4" w:space="0" w:color="auto"/>
            </w:tcBorders>
            <w:shd w:val="clear" w:color="auto" w:fill="auto"/>
          </w:tcPr>
          <w:p w14:paraId="296A0440"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282,769,587 </w:t>
            </w:r>
          </w:p>
        </w:tc>
        <w:tc>
          <w:tcPr>
            <w:tcW w:w="1701" w:type="dxa"/>
            <w:tcBorders>
              <w:top w:val="nil"/>
              <w:left w:val="nil"/>
              <w:bottom w:val="single" w:sz="4" w:space="0" w:color="auto"/>
              <w:right w:val="single" w:sz="4" w:space="0" w:color="auto"/>
            </w:tcBorders>
            <w:shd w:val="clear" w:color="auto" w:fill="auto"/>
          </w:tcPr>
          <w:p w14:paraId="6331D19B"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196,771,001 </w:t>
            </w:r>
          </w:p>
        </w:tc>
      </w:tr>
      <w:tr w:rsidR="0068349D" w:rsidRPr="007B56BF" w14:paraId="5B8FFB9F"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6DC8DB5C"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Impuestos Sobre Nóminas y Asimilables</w:t>
            </w:r>
          </w:p>
        </w:tc>
        <w:tc>
          <w:tcPr>
            <w:tcW w:w="1464" w:type="dxa"/>
            <w:tcBorders>
              <w:top w:val="nil"/>
              <w:left w:val="nil"/>
              <w:bottom w:val="single" w:sz="4" w:space="0" w:color="auto"/>
              <w:right w:val="single" w:sz="4" w:space="0" w:color="auto"/>
            </w:tcBorders>
            <w:shd w:val="clear" w:color="auto" w:fill="auto"/>
          </w:tcPr>
          <w:p w14:paraId="4D943854"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5,340,733,963 </w:t>
            </w:r>
          </w:p>
        </w:tc>
        <w:tc>
          <w:tcPr>
            <w:tcW w:w="1701" w:type="dxa"/>
            <w:tcBorders>
              <w:top w:val="nil"/>
              <w:left w:val="nil"/>
              <w:bottom w:val="single" w:sz="4" w:space="0" w:color="auto"/>
              <w:right w:val="single" w:sz="4" w:space="0" w:color="auto"/>
            </w:tcBorders>
            <w:shd w:val="clear" w:color="auto" w:fill="auto"/>
          </w:tcPr>
          <w:p w14:paraId="4A41DB89"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4,276,610,402 </w:t>
            </w:r>
          </w:p>
        </w:tc>
      </w:tr>
      <w:tr w:rsidR="0068349D" w:rsidRPr="007B56BF" w14:paraId="1A822D4D"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3DB4EF55"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Impuestos Ecológicos</w:t>
            </w:r>
          </w:p>
        </w:tc>
        <w:tc>
          <w:tcPr>
            <w:tcW w:w="1464" w:type="dxa"/>
            <w:tcBorders>
              <w:top w:val="nil"/>
              <w:left w:val="nil"/>
              <w:bottom w:val="single" w:sz="4" w:space="0" w:color="auto"/>
              <w:right w:val="single" w:sz="4" w:space="0" w:color="auto"/>
            </w:tcBorders>
            <w:shd w:val="clear" w:color="auto" w:fill="auto"/>
          </w:tcPr>
          <w:p w14:paraId="614E7149"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298,530,318 </w:t>
            </w:r>
          </w:p>
        </w:tc>
        <w:tc>
          <w:tcPr>
            <w:tcW w:w="1701" w:type="dxa"/>
            <w:tcBorders>
              <w:top w:val="nil"/>
              <w:left w:val="nil"/>
              <w:bottom w:val="single" w:sz="4" w:space="0" w:color="auto"/>
              <w:right w:val="single" w:sz="4" w:space="0" w:color="auto"/>
            </w:tcBorders>
            <w:shd w:val="clear" w:color="auto" w:fill="auto"/>
          </w:tcPr>
          <w:p w14:paraId="195CDC75"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28,123,985 </w:t>
            </w:r>
          </w:p>
        </w:tc>
      </w:tr>
      <w:tr w:rsidR="0068349D" w:rsidRPr="007B56BF" w14:paraId="7E28AAD0"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0F10B0AD"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Accesorios de Impuestos</w:t>
            </w:r>
          </w:p>
        </w:tc>
        <w:tc>
          <w:tcPr>
            <w:tcW w:w="1464" w:type="dxa"/>
            <w:tcBorders>
              <w:top w:val="nil"/>
              <w:left w:val="nil"/>
              <w:bottom w:val="single" w:sz="4" w:space="0" w:color="auto"/>
              <w:right w:val="single" w:sz="4" w:space="0" w:color="auto"/>
            </w:tcBorders>
            <w:shd w:val="clear" w:color="auto" w:fill="auto"/>
          </w:tcPr>
          <w:p w14:paraId="0E569E30"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146,978,812 </w:t>
            </w:r>
          </w:p>
        </w:tc>
        <w:tc>
          <w:tcPr>
            <w:tcW w:w="1701" w:type="dxa"/>
            <w:tcBorders>
              <w:top w:val="nil"/>
              <w:left w:val="nil"/>
              <w:bottom w:val="single" w:sz="4" w:space="0" w:color="auto"/>
              <w:right w:val="single" w:sz="4" w:space="0" w:color="auto"/>
            </w:tcBorders>
            <w:shd w:val="clear" w:color="auto" w:fill="auto"/>
          </w:tcPr>
          <w:p w14:paraId="2BFF59E7" w14:textId="77777777" w:rsidR="0068349D" w:rsidRPr="007B56BF" w:rsidRDefault="0068349D" w:rsidP="00001825">
            <w:pPr>
              <w:jc w:val="right"/>
              <w:rPr>
                <w:rFonts w:ascii="Arial" w:hAnsi="Arial" w:cs="Arial"/>
                <w:sz w:val="17"/>
                <w:szCs w:val="17"/>
                <w:highlight w:val="yellow"/>
              </w:rPr>
            </w:pPr>
            <w:r w:rsidRPr="007B56BF">
              <w:rPr>
                <w:rFonts w:ascii="Arial" w:hAnsi="Arial" w:cs="Arial"/>
                <w:sz w:val="17"/>
                <w:szCs w:val="17"/>
              </w:rPr>
              <w:t xml:space="preserve"> 114,604,321 </w:t>
            </w:r>
          </w:p>
        </w:tc>
      </w:tr>
      <w:tr w:rsidR="0068349D" w:rsidRPr="007B56BF" w14:paraId="66F1B6C3"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792DDABB"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Otros Impuestos</w:t>
            </w:r>
          </w:p>
        </w:tc>
        <w:tc>
          <w:tcPr>
            <w:tcW w:w="1464" w:type="dxa"/>
            <w:tcBorders>
              <w:top w:val="nil"/>
              <w:left w:val="nil"/>
              <w:bottom w:val="single" w:sz="4" w:space="0" w:color="auto"/>
              <w:right w:val="single" w:sz="4" w:space="0" w:color="auto"/>
            </w:tcBorders>
            <w:shd w:val="clear" w:color="auto" w:fill="auto"/>
          </w:tcPr>
          <w:p w14:paraId="6F2D2ACC"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93,020 </w:t>
            </w:r>
          </w:p>
        </w:tc>
        <w:tc>
          <w:tcPr>
            <w:tcW w:w="1701" w:type="dxa"/>
            <w:tcBorders>
              <w:top w:val="nil"/>
              <w:left w:val="nil"/>
              <w:bottom w:val="single" w:sz="4" w:space="0" w:color="auto"/>
              <w:right w:val="single" w:sz="4" w:space="0" w:color="auto"/>
            </w:tcBorders>
            <w:shd w:val="clear" w:color="auto" w:fill="auto"/>
          </w:tcPr>
          <w:p w14:paraId="32CFBF7C"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120,132 </w:t>
            </w:r>
          </w:p>
        </w:tc>
      </w:tr>
      <w:tr w:rsidR="0068349D" w:rsidRPr="007B56BF" w14:paraId="0DA27273"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61FD31F3" w14:textId="77777777" w:rsidR="0068349D" w:rsidRPr="007B56BF" w:rsidRDefault="0068349D" w:rsidP="00001825">
            <w:pPr>
              <w:rPr>
                <w:rFonts w:ascii="Arial" w:hAnsi="Arial" w:cs="Arial"/>
                <w:b/>
                <w:sz w:val="17"/>
                <w:szCs w:val="17"/>
              </w:rPr>
            </w:pPr>
            <w:r w:rsidRPr="007B56BF">
              <w:rPr>
                <w:rFonts w:ascii="Arial" w:hAnsi="Arial" w:cs="Arial"/>
                <w:b/>
                <w:sz w:val="17"/>
                <w:szCs w:val="17"/>
              </w:rPr>
              <w:t>Cuotas y Aportaciones de Seguridad Social</w:t>
            </w:r>
          </w:p>
        </w:tc>
        <w:tc>
          <w:tcPr>
            <w:tcW w:w="1464" w:type="dxa"/>
            <w:tcBorders>
              <w:top w:val="nil"/>
              <w:left w:val="nil"/>
              <w:bottom w:val="single" w:sz="4" w:space="0" w:color="auto"/>
              <w:right w:val="single" w:sz="4" w:space="0" w:color="auto"/>
            </w:tcBorders>
            <w:shd w:val="clear" w:color="auto" w:fill="auto"/>
          </w:tcPr>
          <w:p w14:paraId="497232AF"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w:t>
            </w:r>
          </w:p>
        </w:tc>
        <w:tc>
          <w:tcPr>
            <w:tcW w:w="1701" w:type="dxa"/>
            <w:tcBorders>
              <w:top w:val="nil"/>
              <w:left w:val="nil"/>
              <w:bottom w:val="single" w:sz="4" w:space="0" w:color="auto"/>
              <w:right w:val="single" w:sz="4" w:space="0" w:color="auto"/>
            </w:tcBorders>
            <w:shd w:val="clear" w:color="auto" w:fill="auto"/>
          </w:tcPr>
          <w:p w14:paraId="3D0F43A2"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w:t>
            </w:r>
          </w:p>
        </w:tc>
      </w:tr>
      <w:tr w:rsidR="0068349D" w:rsidRPr="007B56BF" w14:paraId="36C5595F"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2C0D5C07" w14:textId="77777777" w:rsidR="0068349D" w:rsidRPr="007B56BF" w:rsidRDefault="0068349D" w:rsidP="00001825">
            <w:pPr>
              <w:rPr>
                <w:rFonts w:ascii="Arial" w:hAnsi="Arial" w:cs="Arial"/>
                <w:b/>
                <w:sz w:val="17"/>
                <w:szCs w:val="17"/>
              </w:rPr>
            </w:pPr>
            <w:r w:rsidRPr="007B56BF">
              <w:rPr>
                <w:rFonts w:ascii="Arial" w:hAnsi="Arial" w:cs="Arial"/>
                <w:b/>
                <w:sz w:val="17"/>
                <w:szCs w:val="17"/>
              </w:rPr>
              <w:t>Contribuciones de Mejoras</w:t>
            </w:r>
          </w:p>
        </w:tc>
        <w:tc>
          <w:tcPr>
            <w:tcW w:w="1464" w:type="dxa"/>
            <w:tcBorders>
              <w:top w:val="nil"/>
              <w:left w:val="nil"/>
              <w:bottom w:val="single" w:sz="4" w:space="0" w:color="auto"/>
              <w:right w:val="single" w:sz="4" w:space="0" w:color="auto"/>
            </w:tcBorders>
            <w:shd w:val="clear" w:color="auto" w:fill="auto"/>
          </w:tcPr>
          <w:p w14:paraId="17903F81"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w:t>
            </w:r>
          </w:p>
        </w:tc>
        <w:tc>
          <w:tcPr>
            <w:tcW w:w="1701" w:type="dxa"/>
            <w:tcBorders>
              <w:top w:val="nil"/>
              <w:left w:val="nil"/>
              <w:bottom w:val="single" w:sz="4" w:space="0" w:color="auto"/>
              <w:right w:val="single" w:sz="4" w:space="0" w:color="auto"/>
            </w:tcBorders>
            <w:shd w:val="clear" w:color="auto" w:fill="auto"/>
          </w:tcPr>
          <w:p w14:paraId="13E0EBDE"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w:t>
            </w:r>
          </w:p>
        </w:tc>
      </w:tr>
      <w:tr w:rsidR="0068349D" w:rsidRPr="007B56BF" w14:paraId="78578CE4"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4C02746B" w14:textId="77777777" w:rsidR="0068349D" w:rsidRPr="007B56BF" w:rsidRDefault="0068349D" w:rsidP="00001825">
            <w:pPr>
              <w:rPr>
                <w:rFonts w:ascii="Arial" w:hAnsi="Arial" w:cs="Arial"/>
                <w:b/>
                <w:sz w:val="17"/>
                <w:szCs w:val="17"/>
              </w:rPr>
            </w:pPr>
            <w:r w:rsidRPr="007B56BF">
              <w:rPr>
                <w:rFonts w:ascii="Arial" w:hAnsi="Arial" w:cs="Arial"/>
                <w:b/>
                <w:sz w:val="17"/>
                <w:szCs w:val="17"/>
              </w:rPr>
              <w:t>Derechos</w:t>
            </w:r>
          </w:p>
        </w:tc>
        <w:tc>
          <w:tcPr>
            <w:tcW w:w="1464" w:type="dxa"/>
            <w:tcBorders>
              <w:top w:val="nil"/>
              <w:left w:val="nil"/>
              <w:bottom w:val="single" w:sz="4" w:space="0" w:color="auto"/>
              <w:right w:val="single" w:sz="4" w:space="0" w:color="auto"/>
            </w:tcBorders>
            <w:shd w:val="clear" w:color="auto" w:fill="auto"/>
          </w:tcPr>
          <w:p w14:paraId="1538FDB9"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2,526,901,202 </w:t>
            </w:r>
          </w:p>
        </w:tc>
        <w:tc>
          <w:tcPr>
            <w:tcW w:w="1701" w:type="dxa"/>
            <w:tcBorders>
              <w:top w:val="nil"/>
              <w:left w:val="nil"/>
              <w:bottom w:val="single" w:sz="4" w:space="0" w:color="auto"/>
              <w:right w:val="single" w:sz="4" w:space="0" w:color="auto"/>
            </w:tcBorders>
            <w:shd w:val="clear" w:color="auto" w:fill="auto"/>
          </w:tcPr>
          <w:p w14:paraId="466A554F"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3,171,241,259 </w:t>
            </w:r>
          </w:p>
        </w:tc>
      </w:tr>
      <w:tr w:rsidR="0068349D" w:rsidRPr="007B56BF" w14:paraId="66AC7D7B"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51C4F4D2"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Derechos por el Uso, Goce, Aprovechamiento o Explotación de Bienes de Dominio Público</w:t>
            </w:r>
          </w:p>
        </w:tc>
        <w:tc>
          <w:tcPr>
            <w:tcW w:w="1464" w:type="dxa"/>
            <w:tcBorders>
              <w:top w:val="nil"/>
              <w:left w:val="nil"/>
              <w:bottom w:val="single" w:sz="4" w:space="0" w:color="auto"/>
              <w:right w:val="single" w:sz="4" w:space="0" w:color="auto"/>
            </w:tcBorders>
            <w:shd w:val="clear" w:color="auto" w:fill="auto"/>
          </w:tcPr>
          <w:p w14:paraId="0BF10F02"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34,156,013 </w:t>
            </w:r>
          </w:p>
        </w:tc>
        <w:tc>
          <w:tcPr>
            <w:tcW w:w="1701" w:type="dxa"/>
            <w:tcBorders>
              <w:top w:val="nil"/>
              <w:left w:val="nil"/>
              <w:bottom w:val="single" w:sz="4" w:space="0" w:color="auto"/>
              <w:right w:val="single" w:sz="4" w:space="0" w:color="auto"/>
            </w:tcBorders>
            <w:shd w:val="clear" w:color="auto" w:fill="auto"/>
          </w:tcPr>
          <w:p w14:paraId="39D976BA"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22,978,554 </w:t>
            </w:r>
          </w:p>
        </w:tc>
      </w:tr>
      <w:tr w:rsidR="0068349D" w:rsidRPr="007B56BF" w14:paraId="68642BC0"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0256D591"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Derechos por Prestación de Servicios</w:t>
            </w:r>
          </w:p>
        </w:tc>
        <w:tc>
          <w:tcPr>
            <w:tcW w:w="1464" w:type="dxa"/>
            <w:tcBorders>
              <w:top w:val="nil"/>
              <w:left w:val="nil"/>
              <w:bottom w:val="single" w:sz="4" w:space="0" w:color="auto"/>
              <w:right w:val="single" w:sz="4" w:space="0" w:color="auto"/>
            </w:tcBorders>
            <w:shd w:val="clear" w:color="auto" w:fill="auto"/>
          </w:tcPr>
          <w:p w14:paraId="584BD525"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2,454,269,217 </w:t>
            </w:r>
          </w:p>
        </w:tc>
        <w:tc>
          <w:tcPr>
            <w:tcW w:w="1701" w:type="dxa"/>
            <w:tcBorders>
              <w:top w:val="nil"/>
              <w:left w:val="nil"/>
              <w:bottom w:val="single" w:sz="4" w:space="0" w:color="auto"/>
              <w:right w:val="single" w:sz="4" w:space="0" w:color="auto"/>
            </w:tcBorders>
            <w:shd w:val="clear" w:color="auto" w:fill="auto"/>
          </w:tcPr>
          <w:p w14:paraId="703CD27E"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3,086,767,690 </w:t>
            </w:r>
          </w:p>
        </w:tc>
      </w:tr>
      <w:tr w:rsidR="0068349D" w:rsidRPr="007B56BF" w14:paraId="002B45B2"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65EF47E1"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Accesorios de Derechos</w:t>
            </w:r>
          </w:p>
        </w:tc>
        <w:tc>
          <w:tcPr>
            <w:tcW w:w="1464" w:type="dxa"/>
            <w:tcBorders>
              <w:top w:val="nil"/>
              <w:left w:val="nil"/>
              <w:bottom w:val="single" w:sz="4" w:space="0" w:color="auto"/>
              <w:right w:val="single" w:sz="4" w:space="0" w:color="auto"/>
            </w:tcBorders>
            <w:shd w:val="clear" w:color="auto" w:fill="auto"/>
          </w:tcPr>
          <w:p w14:paraId="27A5687E"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38,475,972 </w:t>
            </w:r>
          </w:p>
        </w:tc>
        <w:tc>
          <w:tcPr>
            <w:tcW w:w="1701" w:type="dxa"/>
            <w:tcBorders>
              <w:top w:val="nil"/>
              <w:left w:val="nil"/>
              <w:bottom w:val="single" w:sz="4" w:space="0" w:color="auto"/>
              <w:right w:val="single" w:sz="4" w:space="0" w:color="auto"/>
            </w:tcBorders>
            <w:shd w:val="clear" w:color="auto" w:fill="auto"/>
          </w:tcPr>
          <w:p w14:paraId="0FA676E1"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61,495,016 </w:t>
            </w:r>
          </w:p>
        </w:tc>
      </w:tr>
      <w:tr w:rsidR="0068349D" w:rsidRPr="007B56BF" w14:paraId="631FDA7A"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171D7ABC" w14:textId="77777777" w:rsidR="0068349D" w:rsidRPr="007B56BF" w:rsidRDefault="0068349D" w:rsidP="00001825">
            <w:pPr>
              <w:rPr>
                <w:rFonts w:ascii="Arial" w:hAnsi="Arial" w:cs="Arial"/>
                <w:b/>
                <w:sz w:val="17"/>
                <w:szCs w:val="17"/>
              </w:rPr>
            </w:pPr>
            <w:r w:rsidRPr="007B56BF">
              <w:rPr>
                <w:rFonts w:ascii="Arial" w:hAnsi="Arial" w:cs="Arial"/>
                <w:b/>
                <w:sz w:val="17"/>
                <w:szCs w:val="17"/>
              </w:rPr>
              <w:t>Productos</w:t>
            </w:r>
          </w:p>
        </w:tc>
        <w:tc>
          <w:tcPr>
            <w:tcW w:w="1464" w:type="dxa"/>
            <w:tcBorders>
              <w:top w:val="nil"/>
              <w:left w:val="nil"/>
              <w:bottom w:val="single" w:sz="4" w:space="0" w:color="auto"/>
              <w:right w:val="single" w:sz="4" w:space="0" w:color="auto"/>
            </w:tcBorders>
            <w:shd w:val="clear" w:color="auto" w:fill="auto"/>
          </w:tcPr>
          <w:p w14:paraId="60FA3332"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932,316,697 </w:t>
            </w:r>
          </w:p>
        </w:tc>
        <w:tc>
          <w:tcPr>
            <w:tcW w:w="1701" w:type="dxa"/>
            <w:tcBorders>
              <w:top w:val="nil"/>
              <w:left w:val="nil"/>
              <w:bottom w:val="single" w:sz="4" w:space="0" w:color="auto"/>
              <w:right w:val="single" w:sz="4" w:space="0" w:color="auto"/>
            </w:tcBorders>
            <w:shd w:val="clear" w:color="auto" w:fill="auto"/>
          </w:tcPr>
          <w:p w14:paraId="798AF682"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504,282,761 </w:t>
            </w:r>
          </w:p>
        </w:tc>
      </w:tr>
      <w:tr w:rsidR="0068349D" w:rsidRPr="007B56BF" w14:paraId="72A82ADE" w14:textId="77777777" w:rsidTr="00D40155">
        <w:trPr>
          <w:trHeight w:val="104"/>
          <w:jc w:val="center"/>
        </w:trPr>
        <w:tc>
          <w:tcPr>
            <w:tcW w:w="4343" w:type="dxa"/>
            <w:tcBorders>
              <w:top w:val="nil"/>
              <w:left w:val="single" w:sz="4" w:space="0" w:color="auto"/>
              <w:bottom w:val="single" w:sz="4" w:space="0" w:color="auto"/>
              <w:right w:val="single" w:sz="4" w:space="0" w:color="auto"/>
            </w:tcBorders>
            <w:shd w:val="clear" w:color="auto" w:fill="auto"/>
          </w:tcPr>
          <w:p w14:paraId="580D60E5"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 xml:space="preserve">Productos </w:t>
            </w:r>
          </w:p>
        </w:tc>
        <w:tc>
          <w:tcPr>
            <w:tcW w:w="1464" w:type="dxa"/>
            <w:tcBorders>
              <w:top w:val="nil"/>
              <w:left w:val="nil"/>
              <w:bottom w:val="single" w:sz="4" w:space="0" w:color="auto"/>
              <w:right w:val="single" w:sz="4" w:space="0" w:color="auto"/>
            </w:tcBorders>
            <w:shd w:val="clear" w:color="auto" w:fill="auto"/>
          </w:tcPr>
          <w:p w14:paraId="144B2495"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932,316,697 </w:t>
            </w:r>
          </w:p>
        </w:tc>
        <w:tc>
          <w:tcPr>
            <w:tcW w:w="1701" w:type="dxa"/>
            <w:tcBorders>
              <w:top w:val="nil"/>
              <w:left w:val="nil"/>
              <w:bottom w:val="single" w:sz="4" w:space="0" w:color="auto"/>
              <w:right w:val="single" w:sz="4" w:space="0" w:color="auto"/>
            </w:tcBorders>
            <w:shd w:val="clear" w:color="auto" w:fill="auto"/>
          </w:tcPr>
          <w:p w14:paraId="21C7377B"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504,282,761 </w:t>
            </w:r>
          </w:p>
        </w:tc>
      </w:tr>
      <w:tr w:rsidR="0068349D" w:rsidRPr="007B56BF" w14:paraId="1C2FFA97"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388187E7" w14:textId="77777777" w:rsidR="0068349D" w:rsidRPr="007B56BF" w:rsidRDefault="0068349D" w:rsidP="00001825">
            <w:pPr>
              <w:rPr>
                <w:rFonts w:ascii="Arial" w:hAnsi="Arial" w:cs="Arial"/>
                <w:b/>
                <w:sz w:val="17"/>
                <w:szCs w:val="17"/>
              </w:rPr>
            </w:pPr>
            <w:r w:rsidRPr="007B56BF">
              <w:rPr>
                <w:rFonts w:ascii="Arial" w:hAnsi="Arial" w:cs="Arial"/>
                <w:b/>
                <w:sz w:val="17"/>
                <w:szCs w:val="17"/>
              </w:rPr>
              <w:t>Aprovechamientos</w:t>
            </w:r>
          </w:p>
        </w:tc>
        <w:tc>
          <w:tcPr>
            <w:tcW w:w="1464" w:type="dxa"/>
            <w:tcBorders>
              <w:top w:val="nil"/>
              <w:left w:val="nil"/>
              <w:bottom w:val="single" w:sz="4" w:space="0" w:color="auto"/>
              <w:right w:val="single" w:sz="4" w:space="0" w:color="auto"/>
            </w:tcBorders>
            <w:shd w:val="clear" w:color="auto" w:fill="auto"/>
          </w:tcPr>
          <w:p w14:paraId="5C476921"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307,382,708 </w:t>
            </w:r>
          </w:p>
        </w:tc>
        <w:tc>
          <w:tcPr>
            <w:tcW w:w="1701" w:type="dxa"/>
            <w:tcBorders>
              <w:top w:val="nil"/>
              <w:left w:val="nil"/>
              <w:bottom w:val="single" w:sz="4" w:space="0" w:color="auto"/>
              <w:right w:val="single" w:sz="4" w:space="0" w:color="auto"/>
            </w:tcBorders>
            <w:shd w:val="clear" w:color="auto" w:fill="auto"/>
          </w:tcPr>
          <w:p w14:paraId="3A990A61" w14:textId="77777777" w:rsidR="0068349D" w:rsidRPr="007B56BF" w:rsidRDefault="0068349D" w:rsidP="00001825">
            <w:pPr>
              <w:jc w:val="right"/>
              <w:rPr>
                <w:rFonts w:ascii="Arial" w:hAnsi="Arial" w:cs="Arial"/>
                <w:b/>
                <w:sz w:val="17"/>
                <w:szCs w:val="17"/>
              </w:rPr>
            </w:pPr>
            <w:r w:rsidRPr="007B56BF">
              <w:rPr>
                <w:rFonts w:ascii="Arial" w:hAnsi="Arial" w:cs="Arial"/>
                <w:sz w:val="17"/>
                <w:szCs w:val="17"/>
              </w:rPr>
              <w:t xml:space="preserve"> 288,493,551 </w:t>
            </w:r>
          </w:p>
        </w:tc>
      </w:tr>
      <w:tr w:rsidR="0068349D" w:rsidRPr="007B56BF" w14:paraId="6220983C"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77AD340A"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Incentivos Derivados de la Colaboración Fiscal</w:t>
            </w:r>
          </w:p>
        </w:tc>
        <w:tc>
          <w:tcPr>
            <w:tcW w:w="1464" w:type="dxa"/>
            <w:tcBorders>
              <w:top w:val="nil"/>
              <w:left w:val="nil"/>
              <w:bottom w:val="single" w:sz="4" w:space="0" w:color="auto"/>
              <w:right w:val="single" w:sz="4" w:space="0" w:color="auto"/>
            </w:tcBorders>
            <w:shd w:val="clear" w:color="auto" w:fill="auto"/>
          </w:tcPr>
          <w:p w14:paraId="4AB264E2"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   </w:t>
            </w:r>
          </w:p>
        </w:tc>
        <w:tc>
          <w:tcPr>
            <w:tcW w:w="1701" w:type="dxa"/>
            <w:tcBorders>
              <w:top w:val="nil"/>
              <w:left w:val="nil"/>
              <w:bottom w:val="single" w:sz="4" w:space="0" w:color="auto"/>
              <w:right w:val="single" w:sz="4" w:space="0" w:color="auto"/>
            </w:tcBorders>
            <w:shd w:val="clear" w:color="auto" w:fill="auto"/>
          </w:tcPr>
          <w:p w14:paraId="38D518AE"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   </w:t>
            </w:r>
          </w:p>
        </w:tc>
      </w:tr>
      <w:tr w:rsidR="0068349D" w:rsidRPr="007B56BF" w14:paraId="52136D36"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177D2B83"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Multas</w:t>
            </w:r>
          </w:p>
        </w:tc>
        <w:tc>
          <w:tcPr>
            <w:tcW w:w="1464" w:type="dxa"/>
            <w:tcBorders>
              <w:top w:val="nil"/>
              <w:left w:val="nil"/>
              <w:bottom w:val="single" w:sz="4" w:space="0" w:color="auto"/>
              <w:right w:val="single" w:sz="4" w:space="0" w:color="auto"/>
            </w:tcBorders>
            <w:shd w:val="clear" w:color="auto" w:fill="auto"/>
          </w:tcPr>
          <w:p w14:paraId="37FB01C7"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173,541,016 </w:t>
            </w:r>
          </w:p>
        </w:tc>
        <w:tc>
          <w:tcPr>
            <w:tcW w:w="1701" w:type="dxa"/>
            <w:tcBorders>
              <w:top w:val="nil"/>
              <w:left w:val="nil"/>
              <w:bottom w:val="single" w:sz="4" w:space="0" w:color="auto"/>
              <w:right w:val="single" w:sz="4" w:space="0" w:color="auto"/>
            </w:tcBorders>
            <w:shd w:val="clear" w:color="auto" w:fill="auto"/>
          </w:tcPr>
          <w:p w14:paraId="33800A2F"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212,641,626 </w:t>
            </w:r>
          </w:p>
        </w:tc>
      </w:tr>
      <w:tr w:rsidR="0068349D" w:rsidRPr="007B56BF" w14:paraId="5E4D0A2B"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4E519D0A"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Indemnizaciones</w:t>
            </w:r>
          </w:p>
        </w:tc>
        <w:tc>
          <w:tcPr>
            <w:tcW w:w="1464" w:type="dxa"/>
            <w:tcBorders>
              <w:top w:val="nil"/>
              <w:left w:val="nil"/>
              <w:bottom w:val="single" w:sz="4" w:space="0" w:color="auto"/>
              <w:right w:val="single" w:sz="4" w:space="0" w:color="auto"/>
            </w:tcBorders>
            <w:shd w:val="clear" w:color="auto" w:fill="auto"/>
          </w:tcPr>
          <w:p w14:paraId="2C025C1B"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1,669,227 </w:t>
            </w:r>
          </w:p>
        </w:tc>
        <w:tc>
          <w:tcPr>
            <w:tcW w:w="1701" w:type="dxa"/>
            <w:tcBorders>
              <w:top w:val="nil"/>
              <w:left w:val="nil"/>
              <w:bottom w:val="single" w:sz="4" w:space="0" w:color="auto"/>
              <w:right w:val="single" w:sz="4" w:space="0" w:color="auto"/>
            </w:tcBorders>
            <w:shd w:val="clear" w:color="auto" w:fill="auto"/>
          </w:tcPr>
          <w:p w14:paraId="7194389E"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94,099 </w:t>
            </w:r>
          </w:p>
        </w:tc>
      </w:tr>
      <w:tr w:rsidR="0068349D" w:rsidRPr="007B56BF" w14:paraId="1F0A28EF"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4C8C0EBA"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Aprovechamientos Provenientes de Obras Públicas</w:t>
            </w:r>
          </w:p>
        </w:tc>
        <w:tc>
          <w:tcPr>
            <w:tcW w:w="1464" w:type="dxa"/>
            <w:tcBorders>
              <w:top w:val="nil"/>
              <w:left w:val="nil"/>
              <w:bottom w:val="single" w:sz="4" w:space="0" w:color="auto"/>
              <w:right w:val="single" w:sz="4" w:space="0" w:color="auto"/>
            </w:tcBorders>
            <w:shd w:val="clear" w:color="auto" w:fill="auto"/>
          </w:tcPr>
          <w:p w14:paraId="341DE01F"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20,607,521 </w:t>
            </w:r>
          </w:p>
        </w:tc>
        <w:tc>
          <w:tcPr>
            <w:tcW w:w="1701" w:type="dxa"/>
            <w:tcBorders>
              <w:top w:val="nil"/>
              <w:left w:val="nil"/>
              <w:bottom w:val="single" w:sz="4" w:space="0" w:color="auto"/>
              <w:right w:val="single" w:sz="4" w:space="0" w:color="auto"/>
            </w:tcBorders>
            <w:shd w:val="clear" w:color="auto" w:fill="auto"/>
          </w:tcPr>
          <w:p w14:paraId="792BC3F9"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1,170,432 </w:t>
            </w:r>
          </w:p>
        </w:tc>
      </w:tr>
      <w:tr w:rsidR="0068349D" w:rsidRPr="007B56BF" w14:paraId="1FE1FC05"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63D12DDE"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t>Otros Aprovechamientos</w:t>
            </w:r>
          </w:p>
        </w:tc>
        <w:tc>
          <w:tcPr>
            <w:tcW w:w="1464" w:type="dxa"/>
            <w:tcBorders>
              <w:top w:val="nil"/>
              <w:left w:val="nil"/>
              <w:bottom w:val="single" w:sz="4" w:space="0" w:color="auto"/>
              <w:right w:val="single" w:sz="4" w:space="0" w:color="auto"/>
            </w:tcBorders>
            <w:shd w:val="clear" w:color="auto" w:fill="auto"/>
          </w:tcPr>
          <w:p w14:paraId="6AD97DB4"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111,564,944 </w:t>
            </w:r>
          </w:p>
        </w:tc>
        <w:tc>
          <w:tcPr>
            <w:tcW w:w="1701" w:type="dxa"/>
            <w:tcBorders>
              <w:top w:val="nil"/>
              <w:left w:val="nil"/>
              <w:bottom w:val="single" w:sz="4" w:space="0" w:color="auto"/>
              <w:right w:val="single" w:sz="4" w:space="0" w:color="auto"/>
            </w:tcBorders>
            <w:shd w:val="clear" w:color="auto" w:fill="auto"/>
          </w:tcPr>
          <w:p w14:paraId="34B85D59"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74,587,394 </w:t>
            </w:r>
          </w:p>
        </w:tc>
      </w:tr>
      <w:tr w:rsidR="0068349D" w:rsidRPr="007B56BF" w14:paraId="6A7167A4"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3B8E19BE" w14:textId="77777777" w:rsidR="0068349D" w:rsidRPr="007B56BF" w:rsidRDefault="0068349D" w:rsidP="00001825">
            <w:pPr>
              <w:rPr>
                <w:rFonts w:ascii="Arial" w:hAnsi="Arial" w:cs="Arial"/>
                <w:b/>
                <w:sz w:val="17"/>
                <w:szCs w:val="17"/>
              </w:rPr>
            </w:pPr>
            <w:r w:rsidRPr="007B56BF">
              <w:rPr>
                <w:rFonts w:ascii="Arial" w:hAnsi="Arial" w:cs="Arial"/>
                <w:b/>
                <w:sz w:val="17"/>
                <w:szCs w:val="17"/>
              </w:rPr>
              <w:t>Ingresos por Venta de Bienes y Servicios</w:t>
            </w:r>
          </w:p>
        </w:tc>
        <w:tc>
          <w:tcPr>
            <w:tcW w:w="1464" w:type="dxa"/>
            <w:tcBorders>
              <w:top w:val="nil"/>
              <w:left w:val="nil"/>
              <w:bottom w:val="single" w:sz="4" w:space="0" w:color="auto"/>
              <w:right w:val="single" w:sz="4" w:space="0" w:color="auto"/>
            </w:tcBorders>
            <w:shd w:val="clear" w:color="auto" w:fill="auto"/>
          </w:tcPr>
          <w:p w14:paraId="557E6444"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 xml:space="preserve"> -   </w:t>
            </w:r>
          </w:p>
        </w:tc>
        <w:tc>
          <w:tcPr>
            <w:tcW w:w="1701" w:type="dxa"/>
            <w:tcBorders>
              <w:top w:val="nil"/>
              <w:left w:val="nil"/>
              <w:bottom w:val="single" w:sz="4" w:space="0" w:color="auto"/>
              <w:right w:val="single" w:sz="4" w:space="0" w:color="auto"/>
            </w:tcBorders>
            <w:shd w:val="clear" w:color="auto" w:fill="auto"/>
          </w:tcPr>
          <w:p w14:paraId="6CD9612A" w14:textId="77777777" w:rsidR="0068349D" w:rsidRPr="007B56BF" w:rsidRDefault="0068349D" w:rsidP="00001825">
            <w:pPr>
              <w:jc w:val="right"/>
              <w:rPr>
                <w:rFonts w:ascii="Arial" w:hAnsi="Arial" w:cs="Arial"/>
                <w:b/>
                <w:sz w:val="17"/>
                <w:szCs w:val="17"/>
              </w:rPr>
            </w:pPr>
            <w:r w:rsidRPr="007B56BF">
              <w:rPr>
                <w:rFonts w:ascii="Arial" w:hAnsi="Arial" w:cs="Arial"/>
                <w:b/>
                <w:sz w:val="17"/>
                <w:szCs w:val="17"/>
              </w:rPr>
              <w:t xml:space="preserve"> -   </w:t>
            </w:r>
          </w:p>
        </w:tc>
      </w:tr>
      <w:tr w:rsidR="0068349D" w:rsidRPr="007B56BF" w14:paraId="3AC8059E" w14:textId="77777777" w:rsidTr="00D40155">
        <w:trPr>
          <w:trHeight w:val="238"/>
          <w:jc w:val="center"/>
        </w:trPr>
        <w:tc>
          <w:tcPr>
            <w:tcW w:w="4343" w:type="dxa"/>
            <w:tcBorders>
              <w:top w:val="nil"/>
              <w:left w:val="single" w:sz="4" w:space="0" w:color="auto"/>
              <w:bottom w:val="single" w:sz="4" w:space="0" w:color="auto"/>
              <w:right w:val="single" w:sz="4" w:space="0" w:color="auto"/>
            </w:tcBorders>
            <w:shd w:val="clear" w:color="auto" w:fill="auto"/>
          </w:tcPr>
          <w:p w14:paraId="1BA1E143" w14:textId="77777777" w:rsidR="0068349D" w:rsidRPr="007B56BF" w:rsidRDefault="0068349D" w:rsidP="00001825">
            <w:pPr>
              <w:ind w:left="634"/>
              <w:rPr>
                <w:rFonts w:ascii="Arial" w:hAnsi="Arial" w:cs="Arial"/>
                <w:sz w:val="17"/>
                <w:szCs w:val="17"/>
              </w:rPr>
            </w:pPr>
            <w:r w:rsidRPr="007B56BF">
              <w:rPr>
                <w:rFonts w:ascii="Arial" w:hAnsi="Arial" w:cs="Arial"/>
                <w:sz w:val="17"/>
                <w:szCs w:val="17"/>
              </w:rPr>
              <w:lastRenderedPageBreak/>
              <w:t>Ingresos por Venta de Bienes y Servicios Producidos en Establecimientos del Gobierno</w:t>
            </w:r>
          </w:p>
        </w:tc>
        <w:tc>
          <w:tcPr>
            <w:tcW w:w="1464" w:type="dxa"/>
            <w:tcBorders>
              <w:top w:val="nil"/>
              <w:left w:val="nil"/>
              <w:bottom w:val="single" w:sz="4" w:space="0" w:color="auto"/>
              <w:right w:val="single" w:sz="4" w:space="0" w:color="auto"/>
            </w:tcBorders>
            <w:shd w:val="clear" w:color="auto" w:fill="auto"/>
          </w:tcPr>
          <w:p w14:paraId="2C4B8349"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   </w:t>
            </w:r>
          </w:p>
        </w:tc>
        <w:tc>
          <w:tcPr>
            <w:tcW w:w="1701" w:type="dxa"/>
            <w:tcBorders>
              <w:top w:val="nil"/>
              <w:left w:val="nil"/>
              <w:bottom w:val="single" w:sz="4" w:space="0" w:color="auto"/>
              <w:right w:val="single" w:sz="4" w:space="0" w:color="auto"/>
            </w:tcBorders>
            <w:shd w:val="clear" w:color="auto" w:fill="auto"/>
          </w:tcPr>
          <w:p w14:paraId="67F846FB" w14:textId="77777777" w:rsidR="0068349D" w:rsidRPr="007B56BF" w:rsidRDefault="0068349D" w:rsidP="00001825">
            <w:pPr>
              <w:jc w:val="right"/>
              <w:rPr>
                <w:rFonts w:ascii="Arial" w:hAnsi="Arial" w:cs="Arial"/>
                <w:sz w:val="17"/>
                <w:szCs w:val="17"/>
              </w:rPr>
            </w:pPr>
            <w:r w:rsidRPr="007B56BF">
              <w:rPr>
                <w:rFonts w:ascii="Arial" w:hAnsi="Arial" w:cs="Arial"/>
                <w:sz w:val="17"/>
                <w:szCs w:val="17"/>
              </w:rPr>
              <w:t xml:space="preserve"> -   </w:t>
            </w:r>
          </w:p>
        </w:tc>
      </w:tr>
      <w:tr w:rsidR="0068349D" w:rsidRPr="007B56BF" w14:paraId="01B9A830" w14:textId="77777777" w:rsidTr="00D40155">
        <w:trPr>
          <w:trHeight w:val="238"/>
          <w:jc w:val="center"/>
        </w:trPr>
        <w:tc>
          <w:tcPr>
            <w:tcW w:w="4343"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268C5099" w14:textId="77777777" w:rsidR="0068349D" w:rsidRPr="007B56BF" w:rsidRDefault="0068349D" w:rsidP="00001825">
            <w:pPr>
              <w:jc w:val="both"/>
              <w:rPr>
                <w:rFonts w:ascii="Arial" w:hAnsi="Arial" w:cs="Arial"/>
                <w:b/>
                <w:bCs/>
                <w:color w:val="000000"/>
                <w:sz w:val="17"/>
                <w:szCs w:val="17"/>
              </w:rPr>
            </w:pPr>
            <w:r w:rsidRPr="007B56BF">
              <w:rPr>
                <w:rFonts w:ascii="Arial" w:hAnsi="Arial" w:cs="Arial"/>
                <w:b/>
                <w:bCs/>
                <w:color w:val="000000"/>
                <w:sz w:val="17"/>
                <w:szCs w:val="17"/>
              </w:rPr>
              <w:t>Ingresos de Gestión</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CBB05" w14:textId="77777777" w:rsidR="0068349D" w:rsidRPr="00562BB8" w:rsidRDefault="0068349D" w:rsidP="00001825">
            <w:pPr>
              <w:jc w:val="right"/>
              <w:rPr>
                <w:rFonts w:ascii="Arial" w:hAnsi="Arial" w:cs="Arial"/>
                <w:b/>
                <w:sz w:val="17"/>
                <w:szCs w:val="17"/>
                <w:highlight w:val="yellow"/>
              </w:rPr>
            </w:pPr>
            <w:r w:rsidRPr="00562BB8">
              <w:rPr>
                <w:rFonts w:ascii="Arial" w:hAnsi="Arial" w:cs="Arial"/>
                <w:b/>
                <w:sz w:val="17"/>
                <w:szCs w:val="17"/>
              </w:rPr>
              <w:t xml:space="preserve"> 10,218,773,941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tcPr>
          <w:p w14:paraId="4D9FACEC" w14:textId="77777777" w:rsidR="0068349D" w:rsidRPr="00562BB8" w:rsidRDefault="0068349D" w:rsidP="00001825">
            <w:pPr>
              <w:jc w:val="right"/>
              <w:rPr>
                <w:rFonts w:ascii="Arial" w:hAnsi="Arial" w:cs="Arial"/>
                <w:b/>
                <w:sz w:val="17"/>
                <w:szCs w:val="17"/>
                <w:highlight w:val="yellow"/>
              </w:rPr>
            </w:pPr>
            <w:r w:rsidRPr="00562BB8">
              <w:rPr>
                <w:rFonts w:ascii="Arial" w:hAnsi="Arial" w:cs="Arial"/>
                <w:b/>
                <w:sz w:val="17"/>
                <w:szCs w:val="17"/>
              </w:rPr>
              <w:t xml:space="preserve"> 9,038,495,702 </w:t>
            </w:r>
          </w:p>
        </w:tc>
      </w:tr>
    </w:tbl>
    <w:p w14:paraId="52DDDD59" w14:textId="77777777" w:rsidR="0068349D" w:rsidRDefault="0068349D" w:rsidP="0068349D">
      <w:pPr>
        <w:spacing w:line="276" w:lineRule="auto"/>
        <w:jc w:val="both"/>
        <w:rPr>
          <w:rFonts w:ascii="Arial" w:hAnsi="Arial" w:cs="Arial"/>
          <w:sz w:val="17"/>
          <w:szCs w:val="17"/>
        </w:rPr>
      </w:pPr>
    </w:p>
    <w:p w14:paraId="439DABFF" w14:textId="191EEFAF" w:rsidR="0068349D" w:rsidRPr="0068349D" w:rsidRDefault="0068349D" w:rsidP="0068349D">
      <w:pPr>
        <w:spacing w:line="276" w:lineRule="auto"/>
        <w:jc w:val="both"/>
        <w:rPr>
          <w:rFonts w:ascii="Arial" w:hAnsi="Arial" w:cs="Arial"/>
          <w:sz w:val="17"/>
          <w:szCs w:val="17"/>
        </w:rPr>
      </w:pPr>
      <w:r w:rsidRPr="0068349D">
        <w:rPr>
          <w:rFonts w:ascii="Arial" w:hAnsi="Arial" w:cs="Arial"/>
          <w:sz w:val="17"/>
          <w:szCs w:val="17"/>
        </w:rPr>
        <w:t>Al mes de diciembre los ingresos de gestión superan a la recaudación del ejercicio fiscal 2022 (dos mil veintidós) con un importe de 1,180,278,239, representando con ello un crecimiento del 13% (trece por ciento). Este resultado advierte que el Estado supera el nivel de los ingresos propios incluso sin el programa de nuevas de placas 2022 (dos mil veintidós).</w:t>
      </w:r>
    </w:p>
    <w:p w14:paraId="12DC26A3" w14:textId="77777777" w:rsidR="0068349D" w:rsidRPr="0068349D" w:rsidRDefault="0068349D" w:rsidP="0068349D">
      <w:pPr>
        <w:spacing w:line="276" w:lineRule="auto"/>
        <w:jc w:val="both"/>
        <w:rPr>
          <w:rFonts w:ascii="Arial" w:hAnsi="Arial" w:cs="Arial"/>
          <w:sz w:val="17"/>
          <w:szCs w:val="17"/>
        </w:rPr>
      </w:pPr>
    </w:p>
    <w:p w14:paraId="069FA31A" w14:textId="4DA6425E" w:rsidR="0068349D" w:rsidRDefault="0068349D" w:rsidP="0068349D">
      <w:pPr>
        <w:spacing w:line="276" w:lineRule="auto"/>
        <w:jc w:val="both"/>
        <w:rPr>
          <w:rFonts w:ascii="Arial" w:hAnsi="Arial" w:cs="Arial"/>
          <w:sz w:val="17"/>
          <w:szCs w:val="17"/>
        </w:rPr>
      </w:pPr>
      <w:r w:rsidRPr="0068349D">
        <w:rPr>
          <w:rFonts w:ascii="Arial" w:hAnsi="Arial" w:cs="Arial"/>
          <w:sz w:val="17"/>
          <w:szCs w:val="17"/>
        </w:rPr>
        <w:t>La actualización de las reformas fiscales implementadas, tales como, el cambio de tasa del ISN en 2022 (dos mil veintidós), la incorporación de impuestos ecológicos, la actualización de la tasa del ISH y el mejor aprovechamiento de los medios alternos de pago, mantienen a la recaudación con una tendencia positiva de crecimiento.</w:t>
      </w:r>
    </w:p>
    <w:p w14:paraId="7E4CF586" w14:textId="77777777" w:rsidR="00B47153" w:rsidRDefault="00B47153" w:rsidP="0068349D">
      <w:pPr>
        <w:spacing w:line="276" w:lineRule="auto"/>
        <w:jc w:val="both"/>
        <w:rPr>
          <w:rFonts w:ascii="Arial" w:hAnsi="Arial" w:cs="Arial"/>
          <w:sz w:val="17"/>
          <w:szCs w:val="17"/>
        </w:rPr>
      </w:pPr>
    </w:p>
    <w:p w14:paraId="181BECDA" w14:textId="07FD9ADC" w:rsidR="00B47153" w:rsidRDefault="00B47153" w:rsidP="00B47153">
      <w:pPr>
        <w:spacing w:line="276" w:lineRule="auto"/>
        <w:ind w:left="708"/>
        <w:jc w:val="both"/>
        <w:rPr>
          <w:rFonts w:ascii="Arial" w:hAnsi="Arial" w:cs="Arial"/>
          <w:sz w:val="17"/>
          <w:szCs w:val="17"/>
        </w:rPr>
      </w:pPr>
      <w:r w:rsidRPr="00B47153">
        <w:rPr>
          <w:rFonts w:ascii="Arial" w:hAnsi="Arial" w:cs="Arial"/>
          <w:sz w:val="17"/>
          <w:szCs w:val="17"/>
        </w:rPr>
        <w:t>•</w:t>
      </w:r>
      <w:r w:rsidRPr="00B47153">
        <w:rPr>
          <w:rFonts w:ascii="Arial" w:hAnsi="Arial" w:cs="Arial"/>
          <w:sz w:val="17"/>
          <w:szCs w:val="17"/>
        </w:rPr>
        <w:tab/>
        <w:t>Participaciones, Aportaciones, Convenios, Incentivos Derivados de la Colaboración Fiscal, Fondos Distintos de Aportaciones, Transferencias, Asignaciones, Subsidios y Subvenciones, y Pensiones y Jubilaciones</w:t>
      </w:r>
    </w:p>
    <w:p w14:paraId="272AA185" w14:textId="3DBB3D85" w:rsidR="00B47153" w:rsidRDefault="00B47153" w:rsidP="00B47153">
      <w:pPr>
        <w:spacing w:line="276" w:lineRule="auto"/>
        <w:ind w:left="708"/>
        <w:jc w:val="both"/>
        <w:rPr>
          <w:rFonts w:ascii="Arial" w:hAnsi="Arial" w:cs="Arial"/>
          <w:sz w:val="17"/>
          <w:szCs w:val="17"/>
        </w:rPr>
      </w:pPr>
    </w:p>
    <w:p w14:paraId="6E4881CE" w14:textId="7B6CD6E6" w:rsidR="00B47153" w:rsidRDefault="00B47153" w:rsidP="0068349D">
      <w:pPr>
        <w:spacing w:line="276" w:lineRule="auto"/>
        <w:jc w:val="both"/>
        <w:rPr>
          <w:rFonts w:ascii="Arial" w:hAnsi="Arial" w:cs="Arial"/>
          <w:sz w:val="17"/>
          <w:szCs w:val="17"/>
        </w:rPr>
      </w:pPr>
      <w:r w:rsidRPr="00B47153">
        <w:rPr>
          <w:rFonts w:ascii="Arial" w:hAnsi="Arial" w:cs="Arial"/>
          <w:sz w:val="17"/>
          <w:szCs w:val="17"/>
        </w:rPr>
        <w:t>De las cuentas de participaciones, aportaciones, convenios, incentivos derivados de la colaboración fiscal, fondos distintos de aportaciones, transferencias, asignaciones, subsidios y subvenciones, y pensiones y jubilaciones, se informa los montos totales al 31 (treinta y uno) de diciembre</w:t>
      </w:r>
      <w:r w:rsidR="00AF6204">
        <w:rPr>
          <w:rFonts w:ascii="Arial" w:hAnsi="Arial" w:cs="Arial"/>
          <w:sz w:val="17"/>
          <w:szCs w:val="17"/>
        </w:rPr>
        <w:t xml:space="preserve"> del 2023 (dos mil veintitrés):</w:t>
      </w:r>
    </w:p>
    <w:p w14:paraId="1C980931" w14:textId="75C371A9" w:rsidR="00B47153" w:rsidRPr="00B47153" w:rsidRDefault="00B47153" w:rsidP="00B47153">
      <w:pPr>
        <w:spacing w:line="250" w:lineRule="exact"/>
        <w:ind w:left="709"/>
        <w:jc w:val="center"/>
        <w:rPr>
          <w:rFonts w:ascii="Arial" w:eastAsia="Calibri" w:hAnsi="Arial" w:cs="Arial"/>
          <w:b/>
          <w:spacing w:val="-1"/>
          <w:sz w:val="17"/>
          <w:szCs w:val="17"/>
        </w:rPr>
      </w:pPr>
      <w:r>
        <w:rPr>
          <w:rFonts w:ascii="Arial" w:eastAsia="Calibri" w:hAnsi="Arial" w:cs="Arial"/>
          <w:b/>
          <w:spacing w:val="-1"/>
          <w:sz w:val="17"/>
          <w:szCs w:val="17"/>
        </w:rPr>
        <w:t>(Pesos)</w:t>
      </w:r>
    </w:p>
    <w:tbl>
      <w:tblPr>
        <w:tblpPr w:leftFromText="141" w:rightFromText="141" w:vertAnchor="text" w:horzAnchor="margin" w:tblpXSpec="center" w:tblpY="44"/>
        <w:tblW w:w="8272" w:type="dxa"/>
        <w:tblCellMar>
          <w:left w:w="70" w:type="dxa"/>
          <w:right w:w="70" w:type="dxa"/>
        </w:tblCellMar>
        <w:tblLook w:val="04A0" w:firstRow="1" w:lastRow="0" w:firstColumn="1" w:lastColumn="0" w:noHBand="0" w:noVBand="1"/>
      </w:tblPr>
      <w:tblGrid>
        <w:gridCol w:w="4248"/>
        <w:gridCol w:w="1844"/>
        <w:gridCol w:w="2180"/>
      </w:tblGrid>
      <w:tr w:rsidR="00B47153" w:rsidRPr="007B56BF" w14:paraId="4933C841" w14:textId="77777777" w:rsidTr="00B47153">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2FD79C"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Cuenta de ingresos:</w:t>
            </w:r>
          </w:p>
        </w:tc>
        <w:tc>
          <w:tcPr>
            <w:tcW w:w="184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6F66F8"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CE1621"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B47153" w:rsidRPr="007B56BF" w14:paraId="331EB607" w14:textId="77777777" w:rsidTr="00B47153">
        <w:trPr>
          <w:trHeight w:val="27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2963E67" w14:textId="77777777" w:rsidR="00B47153" w:rsidRPr="007B56BF" w:rsidRDefault="00B47153" w:rsidP="00B47153">
            <w:pPr>
              <w:rPr>
                <w:rFonts w:ascii="Arial" w:hAnsi="Arial" w:cs="Arial"/>
                <w:b/>
                <w:sz w:val="17"/>
                <w:szCs w:val="17"/>
              </w:rPr>
            </w:pPr>
            <w:r w:rsidRPr="007B56BF">
              <w:rPr>
                <w:rFonts w:ascii="Arial" w:hAnsi="Arial" w:cs="Arial"/>
                <w:b/>
                <w:sz w:val="17"/>
                <w:szCs w:val="17"/>
              </w:rPr>
              <w:t>Participaciones</w:t>
            </w:r>
          </w:p>
        </w:tc>
        <w:tc>
          <w:tcPr>
            <w:tcW w:w="1844" w:type="dxa"/>
            <w:tcBorders>
              <w:top w:val="single" w:sz="4" w:space="0" w:color="auto"/>
              <w:left w:val="nil"/>
              <w:bottom w:val="single" w:sz="4" w:space="0" w:color="auto"/>
              <w:right w:val="single" w:sz="4" w:space="0" w:color="auto"/>
            </w:tcBorders>
            <w:shd w:val="clear" w:color="auto" w:fill="auto"/>
          </w:tcPr>
          <w:p w14:paraId="38E4D8A0"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22,111,793,029 </w:t>
            </w:r>
          </w:p>
        </w:tc>
        <w:tc>
          <w:tcPr>
            <w:tcW w:w="2180" w:type="dxa"/>
            <w:tcBorders>
              <w:top w:val="single" w:sz="4" w:space="0" w:color="auto"/>
              <w:left w:val="nil"/>
              <w:bottom w:val="single" w:sz="4" w:space="0" w:color="auto"/>
              <w:right w:val="single" w:sz="4" w:space="0" w:color="auto"/>
            </w:tcBorders>
            <w:shd w:val="clear" w:color="auto" w:fill="auto"/>
          </w:tcPr>
          <w:p w14:paraId="3E57387C"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18,159,145,095 </w:t>
            </w:r>
          </w:p>
        </w:tc>
      </w:tr>
      <w:tr w:rsidR="00B47153" w:rsidRPr="007B56BF" w14:paraId="00FCB901"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3C3A013C" w14:textId="77777777" w:rsidR="00B47153" w:rsidRPr="007B56BF" w:rsidRDefault="00B47153" w:rsidP="00B47153">
            <w:pPr>
              <w:rPr>
                <w:rFonts w:ascii="Arial" w:hAnsi="Arial" w:cs="Arial"/>
                <w:b/>
                <w:sz w:val="17"/>
                <w:szCs w:val="17"/>
              </w:rPr>
            </w:pPr>
            <w:r w:rsidRPr="007B56BF">
              <w:rPr>
                <w:rFonts w:ascii="Arial" w:hAnsi="Arial" w:cs="Arial"/>
                <w:b/>
                <w:sz w:val="17"/>
                <w:szCs w:val="17"/>
              </w:rPr>
              <w:t>Aportaciones</w:t>
            </w:r>
          </w:p>
        </w:tc>
        <w:tc>
          <w:tcPr>
            <w:tcW w:w="1844" w:type="dxa"/>
            <w:tcBorders>
              <w:top w:val="nil"/>
              <w:left w:val="nil"/>
              <w:bottom w:val="single" w:sz="4" w:space="0" w:color="auto"/>
              <w:right w:val="single" w:sz="4" w:space="0" w:color="auto"/>
            </w:tcBorders>
            <w:shd w:val="clear" w:color="auto" w:fill="auto"/>
          </w:tcPr>
          <w:p w14:paraId="184E3AB5"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16,022,658,664 </w:t>
            </w:r>
          </w:p>
        </w:tc>
        <w:tc>
          <w:tcPr>
            <w:tcW w:w="2180" w:type="dxa"/>
            <w:tcBorders>
              <w:top w:val="nil"/>
              <w:left w:val="nil"/>
              <w:bottom w:val="single" w:sz="4" w:space="0" w:color="auto"/>
              <w:right w:val="single" w:sz="4" w:space="0" w:color="auto"/>
            </w:tcBorders>
            <w:shd w:val="clear" w:color="auto" w:fill="auto"/>
          </w:tcPr>
          <w:p w14:paraId="0C2EF86A"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14,353,935,606 </w:t>
            </w:r>
          </w:p>
        </w:tc>
      </w:tr>
      <w:tr w:rsidR="00B47153" w:rsidRPr="007B56BF" w14:paraId="463514C2"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7A51FB34" w14:textId="77777777" w:rsidR="00B47153" w:rsidRPr="007B56BF" w:rsidRDefault="00B47153" w:rsidP="00B47153">
            <w:pPr>
              <w:rPr>
                <w:rFonts w:ascii="Arial" w:hAnsi="Arial" w:cs="Arial"/>
                <w:b/>
                <w:sz w:val="17"/>
                <w:szCs w:val="17"/>
              </w:rPr>
            </w:pPr>
            <w:r w:rsidRPr="007B56BF">
              <w:rPr>
                <w:rFonts w:ascii="Arial" w:hAnsi="Arial" w:cs="Arial"/>
                <w:b/>
                <w:sz w:val="17"/>
                <w:szCs w:val="17"/>
              </w:rPr>
              <w:t>Convenios</w:t>
            </w:r>
          </w:p>
        </w:tc>
        <w:tc>
          <w:tcPr>
            <w:tcW w:w="1844" w:type="dxa"/>
            <w:tcBorders>
              <w:top w:val="nil"/>
              <w:left w:val="nil"/>
              <w:bottom w:val="single" w:sz="4" w:space="0" w:color="auto"/>
              <w:right w:val="single" w:sz="4" w:space="0" w:color="auto"/>
            </w:tcBorders>
            <w:shd w:val="clear" w:color="auto" w:fill="auto"/>
          </w:tcPr>
          <w:p w14:paraId="361F01AA"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3,623,514,797 </w:t>
            </w:r>
          </w:p>
        </w:tc>
        <w:tc>
          <w:tcPr>
            <w:tcW w:w="2180" w:type="dxa"/>
            <w:tcBorders>
              <w:top w:val="nil"/>
              <w:left w:val="nil"/>
              <w:bottom w:val="single" w:sz="4" w:space="0" w:color="auto"/>
              <w:right w:val="single" w:sz="4" w:space="0" w:color="auto"/>
            </w:tcBorders>
            <w:shd w:val="clear" w:color="auto" w:fill="auto"/>
          </w:tcPr>
          <w:p w14:paraId="5E8F9ADE"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3,896,812,667 </w:t>
            </w:r>
          </w:p>
        </w:tc>
      </w:tr>
      <w:tr w:rsidR="00B47153" w:rsidRPr="007B56BF" w14:paraId="4B3EC399" w14:textId="77777777" w:rsidTr="00B47153">
        <w:trPr>
          <w:trHeight w:val="240"/>
        </w:trPr>
        <w:tc>
          <w:tcPr>
            <w:tcW w:w="4248" w:type="dxa"/>
            <w:tcBorders>
              <w:top w:val="nil"/>
              <w:left w:val="single" w:sz="4" w:space="0" w:color="auto"/>
              <w:bottom w:val="single" w:sz="4" w:space="0" w:color="auto"/>
              <w:right w:val="single" w:sz="4" w:space="0" w:color="auto"/>
            </w:tcBorders>
            <w:shd w:val="clear" w:color="auto" w:fill="auto"/>
          </w:tcPr>
          <w:p w14:paraId="7D6A35B5" w14:textId="77777777" w:rsidR="00B47153" w:rsidRPr="007B56BF" w:rsidRDefault="00B47153" w:rsidP="00B47153">
            <w:pPr>
              <w:rPr>
                <w:rFonts w:ascii="Arial" w:hAnsi="Arial" w:cs="Arial"/>
                <w:b/>
                <w:sz w:val="17"/>
                <w:szCs w:val="17"/>
              </w:rPr>
            </w:pPr>
            <w:r w:rsidRPr="007B56BF">
              <w:rPr>
                <w:rFonts w:ascii="Arial" w:hAnsi="Arial" w:cs="Arial"/>
                <w:b/>
                <w:sz w:val="17"/>
                <w:szCs w:val="17"/>
              </w:rPr>
              <w:t>Incentivos Derivados de la Colaboración Fiscal</w:t>
            </w:r>
          </w:p>
        </w:tc>
        <w:tc>
          <w:tcPr>
            <w:tcW w:w="1844" w:type="dxa"/>
            <w:tcBorders>
              <w:top w:val="nil"/>
              <w:left w:val="nil"/>
              <w:bottom w:val="single" w:sz="4" w:space="0" w:color="auto"/>
              <w:right w:val="single" w:sz="4" w:space="0" w:color="auto"/>
            </w:tcBorders>
            <w:shd w:val="clear" w:color="auto" w:fill="auto"/>
          </w:tcPr>
          <w:p w14:paraId="6E9B5BC9"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2,858,295,318 </w:t>
            </w:r>
          </w:p>
        </w:tc>
        <w:tc>
          <w:tcPr>
            <w:tcW w:w="2180" w:type="dxa"/>
            <w:tcBorders>
              <w:top w:val="nil"/>
              <w:left w:val="nil"/>
              <w:bottom w:val="single" w:sz="4" w:space="0" w:color="auto"/>
              <w:right w:val="single" w:sz="4" w:space="0" w:color="auto"/>
            </w:tcBorders>
            <w:shd w:val="clear" w:color="auto" w:fill="auto"/>
          </w:tcPr>
          <w:p w14:paraId="591D11BF" w14:textId="77777777" w:rsidR="00B47153" w:rsidRPr="007B56BF" w:rsidRDefault="00B47153" w:rsidP="00B47153">
            <w:pPr>
              <w:jc w:val="right"/>
              <w:rPr>
                <w:rFonts w:ascii="Arial" w:hAnsi="Arial" w:cs="Arial"/>
                <w:sz w:val="17"/>
                <w:szCs w:val="17"/>
                <w:highlight w:val="yellow"/>
              </w:rPr>
            </w:pPr>
            <w:r w:rsidRPr="007B56BF">
              <w:rPr>
                <w:rFonts w:ascii="Arial" w:hAnsi="Arial" w:cs="Arial"/>
                <w:sz w:val="17"/>
                <w:szCs w:val="17"/>
              </w:rPr>
              <w:t xml:space="preserve"> 1,972,815,877 </w:t>
            </w:r>
          </w:p>
        </w:tc>
      </w:tr>
      <w:tr w:rsidR="00B47153" w:rsidRPr="007B56BF" w14:paraId="3DE522B2" w14:textId="77777777" w:rsidTr="00B47153">
        <w:trPr>
          <w:trHeight w:val="240"/>
        </w:trPr>
        <w:tc>
          <w:tcPr>
            <w:tcW w:w="424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41E29E0C" w14:textId="77777777" w:rsidR="00B47153" w:rsidRPr="007B56BF" w:rsidRDefault="00B47153" w:rsidP="00B47153">
            <w:pPr>
              <w:ind w:left="492" w:hanging="492"/>
              <w:jc w:val="center"/>
              <w:rPr>
                <w:rFonts w:ascii="Arial" w:hAnsi="Arial" w:cs="Arial"/>
                <w:b/>
                <w:bCs/>
                <w:color w:val="000000"/>
                <w:sz w:val="17"/>
                <w:szCs w:val="17"/>
              </w:rPr>
            </w:pPr>
            <w:r w:rsidRPr="007B56BF">
              <w:rPr>
                <w:rFonts w:ascii="Arial" w:hAnsi="Arial" w:cs="Arial"/>
                <w:b/>
                <w:bCs/>
                <w:color w:val="000000"/>
                <w:sz w:val="17"/>
                <w:szCs w:val="17"/>
              </w:rPr>
              <w:t xml:space="preserve">Total </w:t>
            </w:r>
          </w:p>
        </w:tc>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D6078E" w14:textId="77777777" w:rsidR="00B47153" w:rsidRPr="00562BB8" w:rsidRDefault="00B47153" w:rsidP="00B47153">
            <w:pPr>
              <w:jc w:val="right"/>
              <w:rPr>
                <w:rFonts w:ascii="Arial" w:hAnsi="Arial" w:cs="Arial"/>
                <w:b/>
                <w:sz w:val="17"/>
                <w:szCs w:val="17"/>
                <w:highlight w:val="yellow"/>
              </w:rPr>
            </w:pPr>
            <w:r w:rsidRPr="00562BB8">
              <w:rPr>
                <w:rFonts w:ascii="Arial" w:hAnsi="Arial" w:cs="Arial"/>
                <w:b/>
                <w:sz w:val="17"/>
                <w:szCs w:val="17"/>
              </w:rPr>
              <w:t xml:space="preserve"> 44,616,261,807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6EC9A39" w14:textId="77777777" w:rsidR="00B47153" w:rsidRPr="00562BB8" w:rsidRDefault="00B47153" w:rsidP="00B47153">
            <w:pPr>
              <w:jc w:val="right"/>
              <w:rPr>
                <w:rFonts w:ascii="Arial" w:hAnsi="Arial" w:cs="Arial"/>
                <w:b/>
                <w:sz w:val="17"/>
                <w:szCs w:val="17"/>
                <w:highlight w:val="yellow"/>
              </w:rPr>
            </w:pPr>
            <w:r w:rsidRPr="00562BB8">
              <w:rPr>
                <w:rFonts w:ascii="Arial" w:hAnsi="Arial" w:cs="Arial"/>
                <w:b/>
                <w:sz w:val="17"/>
                <w:szCs w:val="17"/>
              </w:rPr>
              <w:t xml:space="preserve"> 38,382,709,244 </w:t>
            </w:r>
          </w:p>
        </w:tc>
      </w:tr>
    </w:tbl>
    <w:p w14:paraId="2DF7EE66" w14:textId="28AAE7D0" w:rsidR="00B47153" w:rsidRDefault="00B47153" w:rsidP="0068349D">
      <w:pPr>
        <w:spacing w:line="276" w:lineRule="auto"/>
        <w:jc w:val="both"/>
        <w:rPr>
          <w:rFonts w:ascii="Arial" w:hAnsi="Arial" w:cs="Arial"/>
          <w:sz w:val="17"/>
          <w:szCs w:val="17"/>
        </w:rPr>
      </w:pPr>
    </w:p>
    <w:p w14:paraId="3F8BE40A" w14:textId="61C1A4AC" w:rsidR="00B47153" w:rsidRDefault="00B47153" w:rsidP="0068349D">
      <w:pPr>
        <w:spacing w:line="276" w:lineRule="auto"/>
        <w:jc w:val="both"/>
        <w:rPr>
          <w:rFonts w:ascii="Arial" w:hAnsi="Arial" w:cs="Arial"/>
          <w:sz w:val="17"/>
          <w:szCs w:val="17"/>
        </w:rPr>
      </w:pPr>
    </w:p>
    <w:p w14:paraId="5CD75331" w14:textId="3646AC8B" w:rsidR="00B47153" w:rsidRDefault="00B47153" w:rsidP="0068349D">
      <w:pPr>
        <w:spacing w:line="276" w:lineRule="auto"/>
        <w:jc w:val="both"/>
        <w:rPr>
          <w:rFonts w:ascii="Arial" w:hAnsi="Arial" w:cs="Arial"/>
          <w:sz w:val="17"/>
          <w:szCs w:val="17"/>
        </w:rPr>
      </w:pPr>
    </w:p>
    <w:p w14:paraId="50561C53" w14:textId="77777777" w:rsidR="00B47153" w:rsidRDefault="00B47153" w:rsidP="0068349D">
      <w:pPr>
        <w:spacing w:line="276" w:lineRule="auto"/>
        <w:jc w:val="both"/>
        <w:rPr>
          <w:rFonts w:ascii="Arial" w:hAnsi="Arial" w:cs="Arial"/>
          <w:sz w:val="17"/>
          <w:szCs w:val="17"/>
        </w:rPr>
      </w:pPr>
    </w:p>
    <w:p w14:paraId="5E448835" w14:textId="62919C78" w:rsidR="00B47153" w:rsidRDefault="00B47153" w:rsidP="0068349D">
      <w:pPr>
        <w:spacing w:line="276" w:lineRule="auto"/>
        <w:jc w:val="both"/>
        <w:rPr>
          <w:rFonts w:ascii="Arial" w:hAnsi="Arial" w:cs="Arial"/>
          <w:sz w:val="17"/>
          <w:szCs w:val="17"/>
        </w:rPr>
      </w:pPr>
    </w:p>
    <w:p w14:paraId="072C94B1" w14:textId="2490BB7A" w:rsidR="00B47153" w:rsidRDefault="00B47153" w:rsidP="0068349D">
      <w:pPr>
        <w:spacing w:line="276" w:lineRule="auto"/>
        <w:jc w:val="both"/>
        <w:rPr>
          <w:rFonts w:ascii="Arial" w:hAnsi="Arial" w:cs="Arial"/>
          <w:sz w:val="17"/>
          <w:szCs w:val="17"/>
        </w:rPr>
      </w:pPr>
    </w:p>
    <w:p w14:paraId="5F75083E" w14:textId="6C3A5813" w:rsidR="00B47153" w:rsidRDefault="00B47153" w:rsidP="0068349D">
      <w:pPr>
        <w:spacing w:line="276" w:lineRule="auto"/>
        <w:jc w:val="both"/>
        <w:rPr>
          <w:rFonts w:ascii="Arial" w:hAnsi="Arial" w:cs="Arial"/>
          <w:sz w:val="17"/>
          <w:szCs w:val="17"/>
        </w:rPr>
      </w:pPr>
    </w:p>
    <w:p w14:paraId="1551C7AB" w14:textId="17A87634" w:rsidR="00B47153" w:rsidRDefault="00B47153" w:rsidP="0068349D">
      <w:pPr>
        <w:spacing w:line="276" w:lineRule="auto"/>
        <w:jc w:val="both"/>
        <w:rPr>
          <w:rFonts w:ascii="Arial" w:hAnsi="Arial" w:cs="Arial"/>
          <w:sz w:val="17"/>
          <w:szCs w:val="17"/>
        </w:rPr>
      </w:pPr>
    </w:p>
    <w:p w14:paraId="11FD4DF6" w14:textId="6A96D503" w:rsidR="00B47153" w:rsidRPr="00B47153" w:rsidRDefault="00B47153" w:rsidP="00B47153">
      <w:pPr>
        <w:spacing w:line="276" w:lineRule="auto"/>
        <w:jc w:val="both"/>
        <w:rPr>
          <w:rFonts w:ascii="Arial" w:hAnsi="Arial" w:cs="Arial"/>
          <w:sz w:val="17"/>
          <w:szCs w:val="17"/>
        </w:rPr>
      </w:pPr>
      <w:r w:rsidRPr="00B47153">
        <w:rPr>
          <w:rFonts w:ascii="Arial" w:hAnsi="Arial" w:cs="Arial"/>
          <w:sz w:val="17"/>
          <w:szCs w:val="17"/>
        </w:rPr>
        <w:t>Las participaciones cerraron con un incremento del 22% (veintidós por ciento) respecto al año inmediato anterior, mientras que las Aportaciones presentaron un crecimiento del 12% (doce por ciento); por su parte los Convenios disminuyeron un 7% (siete por ciento) e Incentivos un crecimiento de 45% (cuarenta y cinco por ciento).</w:t>
      </w:r>
    </w:p>
    <w:p w14:paraId="3DA49E99" w14:textId="77777777" w:rsidR="00B47153" w:rsidRPr="00B47153" w:rsidRDefault="00B47153" w:rsidP="00B47153">
      <w:pPr>
        <w:spacing w:line="276" w:lineRule="auto"/>
        <w:jc w:val="both"/>
        <w:rPr>
          <w:rFonts w:ascii="Arial" w:hAnsi="Arial" w:cs="Arial"/>
          <w:sz w:val="17"/>
          <w:szCs w:val="17"/>
        </w:rPr>
      </w:pPr>
    </w:p>
    <w:p w14:paraId="6F653151" w14:textId="0CD5C4EE" w:rsidR="00B47153" w:rsidRPr="00B47153" w:rsidRDefault="00B47153" w:rsidP="00B47153">
      <w:pPr>
        <w:spacing w:line="276" w:lineRule="auto"/>
        <w:jc w:val="both"/>
        <w:rPr>
          <w:rFonts w:ascii="Arial" w:hAnsi="Arial" w:cs="Arial"/>
          <w:sz w:val="17"/>
          <w:szCs w:val="17"/>
        </w:rPr>
      </w:pPr>
      <w:r w:rsidRPr="00B47153">
        <w:rPr>
          <w:rFonts w:ascii="Arial" w:hAnsi="Arial" w:cs="Arial"/>
          <w:sz w:val="17"/>
          <w:szCs w:val="17"/>
        </w:rPr>
        <w:t xml:space="preserve">El crecimiento en Participaciones, se debe principalmente a que el Fondo General de Participaciones acumuló 1,793,920,873 (mil setecientos noventa y tres millones novecientos veinte mil ochocientos setenta y tres) más, que el año inmediato anterior, su recuperación se explica por los ajustes positivos respecto al ajuste definitivo 2022 (dos mil veintidós) y el 1er ajuste cuatrimestral del 2023 (dos mil veintitrés); también es </w:t>
      </w:r>
      <w:r w:rsidR="00862005" w:rsidRPr="00B47153">
        <w:rPr>
          <w:rFonts w:ascii="Arial" w:hAnsi="Arial" w:cs="Arial"/>
          <w:sz w:val="17"/>
          <w:szCs w:val="17"/>
        </w:rPr>
        <w:t>releva</w:t>
      </w:r>
      <w:r w:rsidR="00862005">
        <w:rPr>
          <w:rFonts w:ascii="Arial" w:hAnsi="Arial" w:cs="Arial"/>
          <w:sz w:val="17"/>
          <w:szCs w:val="17"/>
        </w:rPr>
        <w:t>n</w:t>
      </w:r>
      <w:r w:rsidR="00862005" w:rsidRPr="00B47153">
        <w:rPr>
          <w:rFonts w:ascii="Arial" w:hAnsi="Arial" w:cs="Arial"/>
          <w:sz w:val="17"/>
          <w:szCs w:val="17"/>
        </w:rPr>
        <w:t>te</w:t>
      </w:r>
      <w:r w:rsidRPr="00B47153">
        <w:rPr>
          <w:rFonts w:ascii="Arial" w:hAnsi="Arial" w:cs="Arial"/>
          <w:sz w:val="17"/>
          <w:szCs w:val="17"/>
        </w:rPr>
        <w:t xml:space="preserve"> señalar que las compensaciones del Fondo de Estabilización de los Ingresos de las Entidades Federativas (FEIEF) han acumulado 1,208,863,956 (mil doscientos ocho millones ochocientos sesenta y tres mil novecientos cincuenta y seis) más que las del año anterior, esto derivado de la disminución en la Recaudación Federal Participable (RFP) contra la estimación en la Ley de Ingresos Federal.</w:t>
      </w:r>
    </w:p>
    <w:p w14:paraId="1821D32F" w14:textId="77777777" w:rsidR="00B47153" w:rsidRPr="00B47153" w:rsidRDefault="00B47153" w:rsidP="00B47153">
      <w:pPr>
        <w:spacing w:line="276" w:lineRule="auto"/>
        <w:jc w:val="both"/>
        <w:rPr>
          <w:rFonts w:ascii="Arial" w:hAnsi="Arial" w:cs="Arial"/>
          <w:sz w:val="17"/>
          <w:szCs w:val="17"/>
        </w:rPr>
      </w:pPr>
    </w:p>
    <w:p w14:paraId="64AF7522" w14:textId="6B7E5C4D" w:rsidR="00B47153" w:rsidRPr="00B47153" w:rsidRDefault="00B47153" w:rsidP="00B47153">
      <w:pPr>
        <w:spacing w:line="276" w:lineRule="auto"/>
        <w:jc w:val="both"/>
        <w:rPr>
          <w:rFonts w:ascii="Arial" w:hAnsi="Arial" w:cs="Arial"/>
          <w:sz w:val="17"/>
          <w:szCs w:val="17"/>
        </w:rPr>
      </w:pPr>
      <w:r w:rsidRPr="00B47153">
        <w:rPr>
          <w:rFonts w:ascii="Arial" w:hAnsi="Arial" w:cs="Arial"/>
          <w:sz w:val="17"/>
          <w:szCs w:val="17"/>
        </w:rPr>
        <w:t>Al mes de diciembre se observan las siguientes disminuciones en la recaudación del Fondo General de Participaciones conforme a las Constancias de Compensación, 106,147,461 (ciento seis millones ciento cuarenta y siete mil cuatrocientos sesenta y uno)</w:t>
      </w:r>
      <w:r w:rsidR="00862005">
        <w:rPr>
          <w:rFonts w:ascii="Arial" w:hAnsi="Arial" w:cs="Arial"/>
          <w:sz w:val="17"/>
          <w:szCs w:val="17"/>
        </w:rPr>
        <w:t>,</w:t>
      </w:r>
      <w:r w:rsidRPr="00B47153">
        <w:rPr>
          <w:rFonts w:ascii="Arial" w:hAnsi="Arial" w:cs="Arial"/>
          <w:sz w:val="17"/>
          <w:szCs w:val="17"/>
        </w:rPr>
        <w:t xml:space="preserve"> corresponden a descuentos del Fondo de Estabilización de los Ingresos de las Entidades Federativas (FEIEF), 2,675,962 (dos millones seiscientos setenta y cinco mil novecientos sesenta y dos) y 577,125 (quinientos setenta y siete mil ciento veinticinco) a los descuentos por los conceptos de Cablevisión Red S.A. de C.V. y TV Cable de Oriente S.A. de C.V.</w:t>
      </w:r>
    </w:p>
    <w:p w14:paraId="3A2D88FF" w14:textId="77777777" w:rsidR="00B47153" w:rsidRPr="00B47153" w:rsidRDefault="00B47153" w:rsidP="00B47153">
      <w:pPr>
        <w:spacing w:line="276" w:lineRule="auto"/>
        <w:jc w:val="both"/>
        <w:rPr>
          <w:rFonts w:ascii="Arial" w:hAnsi="Arial" w:cs="Arial"/>
          <w:sz w:val="17"/>
          <w:szCs w:val="17"/>
        </w:rPr>
      </w:pPr>
    </w:p>
    <w:p w14:paraId="7FED6AD6" w14:textId="77777777" w:rsidR="00B47153" w:rsidRPr="00B47153" w:rsidRDefault="00B47153" w:rsidP="00B47153">
      <w:pPr>
        <w:spacing w:line="276" w:lineRule="auto"/>
        <w:jc w:val="both"/>
        <w:rPr>
          <w:rFonts w:ascii="Arial" w:hAnsi="Arial" w:cs="Arial"/>
          <w:sz w:val="17"/>
          <w:szCs w:val="17"/>
        </w:rPr>
      </w:pPr>
      <w:r w:rsidRPr="00B47153">
        <w:rPr>
          <w:rFonts w:ascii="Arial" w:hAnsi="Arial" w:cs="Arial"/>
          <w:sz w:val="17"/>
          <w:szCs w:val="17"/>
        </w:rPr>
        <w:t>En el caso de las Aportaciones el crecimiento se impulsó con los aumentos de 609,873,265 (seiscientos nueve millones ochocientos setenta y tres mil doscientos sesenta y cinco) en FONE Servicios Personales, 353,676,808 (trescientos cincuenta y tres millones seiscientos setenta y seis mil ochocientos ocho) en FORTAMUN, y 152,406,817 (ciento cincuenta y dos millones cuatrocientos seis mil ochocientos diecisiete) en FISM, comparado contra el ejercicio inmediato anterior. Con equivalentes de 8% (ocho por ciento), 20% (veinte por ciento) y 19% (diecinueve por ciento) respectivamente.</w:t>
      </w:r>
    </w:p>
    <w:p w14:paraId="52288987" w14:textId="77777777" w:rsidR="00B47153" w:rsidRPr="00B47153" w:rsidRDefault="00B47153" w:rsidP="00B47153">
      <w:pPr>
        <w:spacing w:line="276" w:lineRule="auto"/>
        <w:jc w:val="both"/>
        <w:rPr>
          <w:rFonts w:ascii="Arial" w:hAnsi="Arial" w:cs="Arial"/>
          <w:sz w:val="17"/>
          <w:szCs w:val="17"/>
        </w:rPr>
      </w:pPr>
    </w:p>
    <w:p w14:paraId="083CE115" w14:textId="46698ED2" w:rsidR="00B47153" w:rsidRPr="00B47153" w:rsidRDefault="00B47153" w:rsidP="00B47153">
      <w:pPr>
        <w:spacing w:line="276" w:lineRule="auto"/>
        <w:jc w:val="both"/>
        <w:rPr>
          <w:rFonts w:ascii="Arial" w:hAnsi="Arial" w:cs="Arial"/>
          <w:sz w:val="17"/>
          <w:szCs w:val="17"/>
        </w:rPr>
      </w:pPr>
      <w:r w:rsidRPr="00B47153">
        <w:rPr>
          <w:rFonts w:ascii="Arial" w:hAnsi="Arial" w:cs="Arial"/>
          <w:sz w:val="17"/>
          <w:szCs w:val="17"/>
        </w:rPr>
        <w:t>En los Convenios la disminución se debe a la transferencia de recursos del Ramo 12 de Salud, específicamente a los que le corresponden al convenio del Programa Presupuestario E023 “Atención a la Salud”. El cual no se recibió en 2023 (dos mil veintitrés), con lo que refleja una disminución por 410,000,000 (cuatrocientos diez millones) contra el ejercicio inmediato anterior.</w:t>
      </w:r>
    </w:p>
    <w:p w14:paraId="219084B1" w14:textId="522FB41F" w:rsidR="00B47153" w:rsidRDefault="00B47153" w:rsidP="00B47153">
      <w:pPr>
        <w:spacing w:line="276" w:lineRule="auto"/>
        <w:jc w:val="both"/>
        <w:rPr>
          <w:rFonts w:ascii="Arial" w:hAnsi="Arial" w:cs="Arial"/>
          <w:sz w:val="17"/>
          <w:szCs w:val="17"/>
        </w:rPr>
      </w:pPr>
      <w:r w:rsidRPr="00B47153">
        <w:rPr>
          <w:rFonts w:ascii="Arial" w:hAnsi="Arial" w:cs="Arial"/>
          <w:sz w:val="17"/>
          <w:szCs w:val="17"/>
        </w:rPr>
        <w:t xml:space="preserve">Para los Incentivos, el crecimiento es impulsado por el incremento de los Incentivos por Fiscalización y por el ISAN, recaudándose 722,419,178 (setecientos veintidós millones cuatrocientos </w:t>
      </w:r>
      <w:r w:rsidR="007F3F11" w:rsidRPr="00B47153">
        <w:rPr>
          <w:rFonts w:ascii="Arial" w:hAnsi="Arial" w:cs="Arial"/>
          <w:sz w:val="17"/>
          <w:szCs w:val="17"/>
        </w:rPr>
        <w:t>diecinueve mil cientos</w:t>
      </w:r>
      <w:r w:rsidRPr="00B47153">
        <w:rPr>
          <w:rFonts w:ascii="Arial" w:hAnsi="Arial" w:cs="Arial"/>
          <w:sz w:val="17"/>
          <w:szCs w:val="17"/>
        </w:rPr>
        <w:t xml:space="preserve"> setenta y ocho) y 151,710,454 (ciento cincuenta y un millones setecientos diez mil cuatrocientos cincuenta y cuatro) más, que el año inmediato anterior.</w:t>
      </w:r>
    </w:p>
    <w:p w14:paraId="52BEC72A" w14:textId="5E7368C4" w:rsidR="00B47153" w:rsidRDefault="00B47153" w:rsidP="00B47153">
      <w:pPr>
        <w:spacing w:line="276" w:lineRule="auto"/>
        <w:jc w:val="both"/>
        <w:rPr>
          <w:rFonts w:ascii="Arial" w:hAnsi="Arial" w:cs="Arial"/>
          <w:sz w:val="17"/>
          <w:szCs w:val="17"/>
        </w:rPr>
      </w:pPr>
    </w:p>
    <w:p w14:paraId="796F1B24" w14:textId="4CBAE89C" w:rsidR="00B47153" w:rsidRDefault="00B47153" w:rsidP="00B47153">
      <w:pPr>
        <w:spacing w:line="276" w:lineRule="auto"/>
        <w:ind w:left="708"/>
        <w:jc w:val="both"/>
        <w:rPr>
          <w:rFonts w:ascii="Arial" w:hAnsi="Arial" w:cs="Arial"/>
          <w:sz w:val="17"/>
          <w:szCs w:val="17"/>
        </w:rPr>
      </w:pPr>
      <w:r w:rsidRPr="00B47153">
        <w:rPr>
          <w:rFonts w:ascii="Arial" w:hAnsi="Arial" w:cs="Arial"/>
          <w:sz w:val="17"/>
          <w:szCs w:val="17"/>
        </w:rPr>
        <w:t>•</w:t>
      </w:r>
      <w:r w:rsidRPr="00B47153">
        <w:rPr>
          <w:rFonts w:ascii="Arial" w:hAnsi="Arial" w:cs="Arial"/>
          <w:sz w:val="17"/>
          <w:szCs w:val="17"/>
        </w:rPr>
        <w:tab/>
        <w:t>Otros Ingresos y Beneficios</w:t>
      </w:r>
    </w:p>
    <w:p w14:paraId="7AEF5154" w14:textId="44ABEF14" w:rsidR="00B47153" w:rsidRDefault="00B47153" w:rsidP="00B47153">
      <w:pPr>
        <w:spacing w:line="276" w:lineRule="auto"/>
        <w:jc w:val="both"/>
        <w:rPr>
          <w:rFonts w:ascii="Arial" w:hAnsi="Arial" w:cs="Arial"/>
          <w:sz w:val="17"/>
          <w:szCs w:val="17"/>
        </w:rPr>
      </w:pPr>
    </w:p>
    <w:p w14:paraId="4CEBBB28" w14:textId="7B7CE1AD" w:rsidR="00B47153" w:rsidRDefault="00B47153" w:rsidP="00B47153">
      <w:pPr>
        <w:spacing w:line="276" w:lineRule="auto"/>
        <w:jc w:val="both"/>
        <w:rPr>
          <w:rFonts w:ascii="Arial" w:hAnsi="Arial" w:cs="Arial"/>
          <w:sz w:val="17"/>
          <w:szCs w:val="17"/>
        </w:rPr>
      </w:pPr>
      <w:r w:rsidRPr="00B47153">
        <w:rPr>
          <w:rFonts w:ascii="Arial" w:hAnsi="Arial" w:cs="Arial"/>
          <w:sz w:val="17"/>
          <w:szCs w:val="17"/>
        </w:rPr>
        <w:t>De los rubros de Ingresos Financieros, Incremento por Variación de Inventarios, Disminución del Exceso de Estimaciones por Pérdida o Deterioro u Obsolescencia, Disminución del Exceso de Provisiones, y de Otros Ingresos y Beneficios Varios, se informan los montos totales al 31 (treinta y uno) de diciembre del 2023 (dos mil veintitrés):</w:t>
      </w:r>
    </w:p>
    <w:p w14:paraId="66BFC13B" w14:textId="02122566" w:rsidR="00B47153" w:rsidRDefault="00B47153" w:rsidP="00B47153">
      <w:pPr>
        <w:spacing w:before="80" w:line="250" w:lineRule="exact"/>
        <w:ind w:left="709"/>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pPr w:leftFromText="141" w:rightFromText="141" w:vertAnchor="text" w:horzAnchor="page" w:tblpX="4321" w:tblpY="89"/>
        <w:tblW w:w="6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1520"/>
        <w:gridCol w:w="1520"/>
      </w:tblGrid>
      <w:tr w:rsidR="00B47153" w:rsidRPr="006F64FC" w14:paraId="60F6C697" w14:textId="77777777" w:rsidTr="006F64FC">
        <w:trPr>
          <w:trHeight w:val="300"/>
        </w:trPr>
        <w:tc>
          <w:tcPr>
            <w:tcW w:w="3300" w:type="dxa"/>
            <w:shd w:val="clear" w:color="auto" w:fill="BFBFBF" w:themeFill="background1" w:themeFillShade="BF"/>
            <w:vAlign w:val="center"/>
            <w:hideMark/>
          </w:tcPr>
          <w:p w14:paraId="1160126F" w14:textId="77777777" w:rsidR="00B47153" w:rsidRPr="006F64FC" w:rsidRDefault="00B47153" w:rsidP="00B47153">
            <w:pPr>
              <w:jc w:val="center"/>
              <w:rPr>
                <w:rFonts w:ascii="Arial" w:hAnsi="Arial" w:cs="Arial"/>
                <w:b/>
                <w:bCs/>
                <w:color w:val="000000"/>
                <w:sz w:val="17"/>
                <w:szCs w:val="17"/>
              </w:rPr>
            </w:pPr>
            <w:r w:rsidRPr="006F64FC">
              <w:rPr>
                <w:rFonts w:ascii="Arial" w:hAnsi="Arial" w:cs="Arial"/>
                <w:b/>
                <w:bCs/>
                <w:color w:val="000000"/>
                <w:sz w:val="17"/>
                <w:szCs w:val="17"/>
              </w:rPr>
              <w:t>Cuenta de ingresos:</w:t>
            </w:r>
          </w:p>
        </w:tc>
        <w:tc>
          <w:tcPr>
            <w:tcW w:w="1520" w:type="dxa"/>
            <w:shd w:val="clear" w:color="auto" w:fill="BFBFBF" w:themeFill="background1" w:themeFillShade="BF"/>
            <w:vAlign w:val="center"/>
            <w:hideMark/>
          </w:tcPr>
          <w:p w14:paraId="2DAFD5B0" w14:textId="77777777" w:rsidR="00B47153" w:rsidRPr="006F64FC" w:rsidRDefault="00B47153" w:rsidP="00B47153">
            <w:pPr>
              <w:jc w:val="center"/>
              <w:rPr>
                <w:rFonts w:ascii="Arial" w:hAnsi="Arial" w:cs="Arial"/>
                <w:b/>
                <w:bCs/>
                <w:color w:val="000000"/>
                <w:sz w:val="17"/>
                <w:szCs w:val="17"/>
              </w:rPr>
            </w:pPr>
            <w:r w:rsidRPr="006F64FC">
              <w:rPr>
                <w:rFonts w:ascii="Arial" w:hAnsi="Arial" w:cs="Arial"/>
                <w:b/>
                <w:bCs/>
                <w:color w:val="000000"/>
                <w:sz w:val="17"/>
                <w:szCs w:val="17"/>
              </w:rPr>
              <w:t>2023</w:t>
            </w:r>
          </w:p>
        </w:tc>
        <w:tc>
          <w:tcPr>
            <w:tcW w:w="1520" w:type="dxa"/>
            <w:shd w:val="clear" w:color="auto" w:fill="BFBFBF" w:themeFill="background1" w:themeFillShade="BF"/>
            <w:vAlign w:val="center"/>
            <w:hideMark/>
          </w:tcPr>
          <w:p w14:paraId="4DA57E9A" w14:textId="77777777" w:rsidR="00B47153" w:rsidRPr="006F64FC" w:rsidRDefault="00B47153" w:rsidP="00B47153">
            <w:pPr>
              <w:jc w:val="center"/>
              <w:rPr>
                <w:rFonts w:ascii="Arial" w:hAnsi="Arial" w:cs="Arial"/>
                <w:b/>
                <w:bCs/>
                <w:color w:val="000000"/>
                <w:sz w:val="17"/>
                <w:szCs w:val="17"/>
              </w:rPr>
            </w:pPr>
            <w:r w:rsidRPr="006F64FC">
              <w:rPr>
                <w:rFonts w:ascii="Arial" w:hAnsi="Arial" w:cs="Arial"/>
                <w:b/>
                <w:bCs/>
                <w:color w:val="000000"/>
                <w:sz w:val="17"/>
                <w:szCs w:val="17"/>
              </w:rPr>
              <w:t>2022</w:t>
            </w:r>
          </w:p>
        </w:tc>
      </w:tr>
      <w:tr w:rsidR="006F64FC" w:rsidRPr="006F64FC" w14:paraId="41661E6A" w14:textId="77777777" w:rsidTr="006F64FC">
        <w:trPr>
          <w:trHeight w:val="300"/>
        </w:trPr>
        <w:tc>
          <w:tcPr>
            <w:tcW w:w="3300" w:type="dxa"/>
            <w:shd w:val="clear" w:color="auto" w:fill="auto"/>
            <w:vAlign w:val="center"/>
            <w:hideMark/>
          </w:tcPr>
          <w:p w14:paraId="762D773A" w14:textId="77777777" w:rsidR="006F64FC" w:rsidRPr="006F64FC" w:rsidRDefault="006F64FC" w:rsidP="006F64FC">
            <w:pPr>
              <w:rPr>
                <w:rFonts w:ascii="Arial" w:hAnsi="Arial" w:cs="Arial"/>
                <w:color w:val="000000"/>
                <w:sz w:val="17"/>
                <w:szCs w:val="17"/>
              </w:rPr>
            </w:pPr>
            <w:r w:rsidRPr="006F64FC">
              <w:rPr>
                <w:rFonts w:ascii="Arial" w:hAnsi="Arial" w:cs="Arial"/>
                <w:color w:val="000000"/>
                <w:sz w:val="17"/>
                <w:szCs w:val="17"/>
              </w:rPr>
              <w:t>Utilidades por Participación Patrimonial</w:t>
            </w:r>
          </w:p>
        </w:tc>
        <w:tc>
          <w:tcPr>
            <w:tcW w:w="1520" w:type="dxa"/>
            <w:shd w:val="clear" w:color="auto" w:fill="auto"/>
          </w:tcPr>
          <w:p w14:paraId="4943ED3F" w14:textId="5A98EECC" w:rsidR="006F64FC" w:rsidRPr="006F64FC" w:rsidRDefault="006F64FC" w:rsidP="006F64FC">
            <w:pPr>
              <w:jc w:val="right"/>
              <w:rPr>
                <w:rFonts w:ascii="Arial" w:hAnsi="Arial" w:cs="Arial"/>
                <w:sz w:val="17"/>
                <w:szCs w:val="17"/>
              </w:rPr>
            </w:pPr>
            <w:r w:rsidRPr="001174F8">
              <w:rPr>
                <w:rFonts w:ascii="Arial" w:hAnsi="Arial" w:cs="Arial"/>
                <w:sz w:val="17"/>
                <w:szCs w:val="17"/>
              </w:rPr>
              <w:t xml:space="preserve">2,395,107,678 </w:t>
            </w:r>
          </w:p>
        </w:tc>
        <w:tc>
          <w:tcPr>
            <w:tcW w:w="1520" w:type="dxa"/>
            <w:shd w:val="clear" w:color="auto" w:fill="auto"/>
          </w:tcPr>
          <w:p w14:paraId="4DF1696B" w14:textId="380DE027" w:rsidR="006F64FC" w:rsidRPr="006F64FC" w:rsidRDefault="006F64FC" w:rsidP="006F64FC">
            <w:pPr>
              <w:jc w:val="right"/>
              <w:rPr>
                <w:rFonts w:ascii="Arial" w:hAnsi="Arial" w:cs="Arial"/>
                <w:sz w:val="17"/>
                <w:szCs w:val="17"/>
              </w:rPr>
            </w:pPr>
            <w:r w:rsidRPr="001174F8">
              <w:rPr>
                <w:rFonts w:ascii="Arial" w:hAnsi="Arial" w:cs="Arial"/>
                <w:sz w:val="17"/>
                <w:szCs w:val="17"/>
              </w:rPr>
              <w:t xml:space="preserve">1,212,422,692 </w:t>
            </w:r>
          </w:p>
        </w:tc>
      </w:tr>
      <w:tr w:rsidR="006F64FC" w:rsidRPr="006F64FC" w14:paraId="4BD9BD17" w14:textId="77777777" w:rsidTr="006F64FC">
        <w:trPr>
          <w:trHeight w:val="300"/>
        </w:trPr>
        <w:tc>
          <w:tcPr>
            <w:tcW w:w="3300" w:type="dxa"/>
            <w:shd w:val="clear" w:color="auto" w:fill="auto"/>
            <w:vAlign w:val="center"/>
            <w:hideMark/>
          </w:tcPr>
          <w:p w14:paraId="05A99B9B" w14:textId="77777777" w:rsidR="006F64FC" w:rsidRPr="006F64FC" w:rsidRDefault="006F64FC" w:rsidP="006F64FC">
            <w:pPr>
              <w:rPr>
                <w:rFonts w:ascii="Arial" w:hAnsi="Arial" w:cs="Arial"/>
                <w:color w:val="000000"/>
                <w:sz w:val="17"/>
                <w:szCs w:val="17"/>
              </w:rPr>
            </w:pPr>
            <w:r w:rsidRPr="006F64FC">
              <w:rPr>
                <w:rFonts w:ascii="Arial" w:hAnsi="Arial" w:cs="Arial"/>
                <w:color w:val="000000"/>
                <w:sz w:val="17"/>
                <w:szCs w:val="17"/>
              </w:rPr>
              <w:t>Otros Ingresos y Beneficios Varios</w:t>
            </w:r>
          </w:p>
        </w:tc>
        <w:tc>
          <w:tcPr>
            <w:tcW w:w="1520" w:type="dxa"/>
            <w:shd w:val="clear" w:color="auto" w:fill="auto"/>
            <w:hideMark/>
          </w:tcPr>
          <w:p w14:paraId="56C34DA4" w14:textId="075CFC0F" w:rsidR="006F64FC" w:rsidRPr="006F64FC" w:rsidRDefault="006F64FC" w:rsidP="006F64FC">
            <w:pPr>
              <w:jc w:val="right"/>
              <w:rPr>
                <w:rFonts w:ascii="Arial" w:hAnsi="Arial" w:cs="Arial"/>
                <w:sz w:val="17"/>
                <w:szCs w:val="17"/>
              </w:rPr>
            </w:pPr>
            <w:r w:rsidRPr="001174F8">
              <w:rPr>
                <w:rFonts w:ascii="Arial" w:hAnsi="Arial" w:cs="Arial"/>
                <w:sz w:val="17"/>
                <w:szCs w:val="17"/>
              </w:rPr>
              <w:t xml:space="preserve">716,377,638 </w:t>
            </w:r>
          </w:p>
        </w:tc>
        <w:tc>
          <w:tcPr>
            <w:tcW w:w="1520" w:type="dxa"/>
            <w:shd w:val="clear" w:color="auto" w:fill="auto"/>
            <w:hideMark/>
          </w:tcPr>
          <w:p w14:paraId="1D867F98" w14:textId="153E6E4B" w:rsidR="006F64FC" w:rsidRPr="006F64FC" w:rsidRDefault="006F64FC" w:rsidP="006F64FC">
            <w:pPr>
              <w:jc w:val="right"/>
              <w:rPr>
                <w:rFonts w:ascii="Arial" w:hAnsi="Arial" w:cs="Arial"/>
                <w:sz w:val="17"/>
                <w:szCs w:val="17"/>
              </w:rPr>
            </w:pPr>
            <w:r w:rsidRPr="001174F8">
              <w:rPr>
                <w:rFonts w:ascii="Arial" w:hAnsi="Arial" w:cs="Arial"/>
                <w:sz w:val="17"/>
                <w:szCs w:val="17"/>
              </w:rPr>
              <w:t xml:space="preserve">48,189,909 </w:t>
            </w:r>
          </w:p>
        </w:tc>
      </w:tr>
      <w:tr w:rsidR="006F64FC" w:rsidRPr="006F64FC" w14:paraId="33F12AA1" w14:textId="77777777" w:rsidTr="006F64FC">
        <w:trPr>
          <w:trHeight w:val="300"/>
        </w:trPr>
        <w:tc>
          <w:tcPr>
            <w:tcW w:w="3300" w:type="dxa"/>
            <w:shd w:val="clear" w:color="auto" w:fill="BFBFBF" w:themeFill="background1" w:themeFillShade="BF"/>
            <w:vAlign w:val="center"/>
            <w:hideMark/>
          </w:tcPr>
          <w:p w14:paraId="7B37F125" w14:textId="77777777" w:rsidR="006F64FC" w:rsidRPr="006F64FC" w:rsidRDefault="006F64FC" w:rsidP="006F64FC">
            <w:pPr>
              <w:jc w:val="center"/>
              <w:rPr>
                <w:rFonts w:ascii="Arial" w:hAnsi="Arial" w:cs="Arial"/>
                <w:b/>
                <w:bCs/>
                <w:color w:val="000000"/>
                <w:sz w:val="17"/>
                <w:szCs w:val="17"/>
              </w:rPr>
            </w:pPr>
            <w:r w:rsidRPr="006F64FC">
              <w:rPr>
                <w:rFonts w:ascii="Arial" w:hAnsi="Arial" w:cs="Arial"/>
                <w:b/>
                <w:bCs/>
                <w:color w:val="000000"/>
                <w:sz w:val="17"/>
                <w:szCs w:val="17"/>
              </w:rPr>
              <w:t xml:space="preserve">Total </w:t>
            </w:r>
          </w:p>
        </w:tc>
        <w:tc>
          <w:tcPr>
            <w:tcW w:w="1520" w:type="dxa"/>
            <w:shd w:val="clear" w:color="auto" w:fill="BFBFBF" w:themeFill="background1" w:themeFillShade="BF"/>
            <w:hideMark/>
          </w:tcPr>
          <w:p w14:paraId="2C2B17D2" w14:textId="1719F87C" w:rsidR="006F64FC" w:rsidRPr="00AF32DC" w:rsidRDefault="006F64FC" w:rsidP="006F64FC">
            <w:pPr>
              <w:jc w:val="right"/>
              <w:rPr>
                <w:rFonts w:ascii="Arial" w:hAnsi="Arial" w:cs="Arial"/>
                <w:b/>
                <w:sz w:val="17"/>
                <w:szCs w:val="17"/>
              </w:rPr>
            </w:pPr>
            <w:r w:rsidRPr="001174F8">
              <w:rPr>
                <w:rFonts w:ascii="Arial" w:hAnsi="Arial" w:cs="Arial"/>
                <w:b/>
                <w:sz w:val="17"/>
                <w:szCs w:val="17"/>
              </w:rPr>
              <w:t xml:space="preserve">3,111,485,317 </w:t>
            </w:r>
          </w:p>
        </w:tc>
        <w:tc>
          <w:tcPr>
            <w:tcW w:w="1520" w:type="dxa"/>
            <w:shd w:val="clear" w:color="auto" w:fill="BFBFBF" w:themeFill="background1" w:themeFillShade="BF"/>
            <w:noWrap/>
            <w:hideMark/>
          </w:tcPr>
          <w:p w14:paraId="0C3DA50A" w14:textId="5A5E5A3A" w:rsidR="006F64FC" w:rsidRPr="00AF32DC" w:rsidRDefault="006F64FC" w:rsidP="006F64FC">
            <w:pPr>
              <w:jc w:val="right"/>
              <w:rPr>
                <w:rFonts w:ascii="Arial" w:hAnsi="Arial" w:cs="Arial"/>
                <w:b/>
                <w:sz w:val="17"/>
                <w:szCs w:val="17"/>
              </w:rPr>
            </w:pPr>
            <w:r w:rsidRPr="001174F8">
              <w:rPr>
                <w:rFonts w:ascii="Arial" w:hAnsi="Arial" w:cs="Arial"/>
                <w:b/>
                <w:sz w:val="17"/>
                <w:szCs w:val="17"/>
              </w:rPr>
              <w:t xml:space="preserve">1,260,612,601 </w:t>
            </w:r>
          </w:p>
        </w:tc>
      </w:tr>
    </w:tbl>
    <w:p w14:paraId="0D3172EE" w14:textId="7AEA81BF" w:rsidR="00B47153" w:rsidRDefault="00B47153" w:rsidP="00B47153">
      <w:pPr>
        <w:spacing w:before="80" w:line="250" w:lineRule="exact"/>
        <w:ind w:left="709"/>
        <w:jc w:val="center"/>
        <w:rPr>
          <w:rFonts w:ascii="Arial" w:eastAsia="Calibri" w:hAnsi="Arial" w:cs="Arial"/>
          <w:b/>
          <w:spacing w:val="-1"/>
          <w:sz w:val="17"/>
          <w:szCs w:val="17"/>
        </w:rPr>
      </w:pPr>
    </w:p>
    <w:p w14:paraId="11808762" w14:textId="7AB640E4" w:rsidR="00B47153" w:rsidRDefault="00B47153" w:rsidP="00B47153">
      <w:pPr>
        <w:spacing w:before="80" w:line="250" w:lineRule="exact"/>
        <w:ind w:left="709"/>
        <w:jc w:val="center"/>
        <w:rPr>
          <w:rFonts w:ascii="Arial" w:eastAsia="Calibri" w:hAnsi="Arial" w:cs="Arial"/>
          <w:b/>
          <w:spacing w:val="-1"/>
          <w:sz w:val="17"/>
          <w:szCs w:val="17"/>
        </w:rPr>
      </w:pPr>
    </w:p>
    <w:p w14:paraId="3CE46902" w14:textId="320270F0" w:rsidR="00B47153" w:rsidRDefault="00B47153" w:rsidP="00B47153">
      <w:pPr>
        <w:spacing w:before="80" w:line="250" w:lineRule="exact"/>
        <w:ind w:left="709"/>
        <w:jc w:val="center"/>
        <w:rPr>
          <w:rFonts w:ascii="Arial" w:eastAsia="Calibri" w:hAnsi="Arial" w:cs="Arial"/>
          <w:b/>
          <w:spacing w:val="-1"/>
          <w:sz w:val="17"/>
          <w:szCs w:val="17"/>
        </w:rPr>
      </w:pPr>
    </w:p>
    <w:p w14:paraId="6C68D8F7" w14:textId="3B1ED915" w:rsidR="00B47153" w:rsidRDefault="00B47153" w:rsidP="00B47153">
      <w:pPr>
        <w:spacing w:line="276" w:lineRule="auto"/>
        <w:jc w:val="both"/>
        <w:rPr>
          <w:rFonts w:ascii="Arial" w:hAnsi="Arial" w:cs="Arial"/>
          <w:sz w:val="17"/>
          <w:szCs w:val="17"/>
        </w:rPr>
      </w:pPr>
    </w:p>
    <w:p w14:paraId="527D117E" w14:textId="77777777" w:rsidR="00B47153" w:rsidRDefault="00B47153" w:rsidP="00860054">
      <w:pPr>
        <w:spacing w:line="276" w:lineRule="auto"/>
        <w:ind w:left="708"/>
        <w:jc w:val="both"/>
        <w:rPr>
          <w:rFonts w:ascii="Arial" w:hAnsi="Arial" w:cs="Arial"/>
          <w:sz w:val="17"/>
          <w:szCs w:val="17"/>
        </w:rPr>
      </w:pPr>
    </w:p>
    <w:p w14:paraId="35596400" w14:textId="28910283" w:rsidR="001325A4" w:rsidRPr="00B47153" w:rsidRDefault="001325A4" w:rsidP="00860054">
      <w:pPr>
        <w:spacing w:line="276" w:lineRule="auto"/>
        <w:ind w:left="708"/>
        <w:jc w:val="both"/>
        <w:rPr>
          <w:rFonts w:ascii="Arial" w:hAnsi="Arial" w:cs="Arial"/>
          <w:b/>
          <w:sz w:val="17"/>
          <w:szCs w:val="17"/>
        </w:rPr>
      </w:pPr>
      <w:r w:rsidRPr="00B47153">
        <w:rPr>
          <w:rFonts w:ascii="Arial" w:hAnsi="Arial" w:cs="Arial"/>
          <w:b/>
          <w:sz w:val="17"/>
          <w:szCs w:val="17"/>
        </w:rPr>
        <w:t>Gastos y Otras Perdidas</w:t>
      </w:r>
    </w:p>
    <w:p w14:paraId="5E1A252B" w14:textId="13678062" w:rsidR="00B47153" w:rsidRDefault="00B47153" w:rsidP="00860054">
      <w:pPr>
        <w:spacing w:line="276" w:lineRule="auto"/>
        <w:ind w:left="708"/>
        <w:jc w:val="both"/>
        <w:rPr>
          <w:rFonts w:ascii="Arial" w:hAnsi="Arial" w:cs="Arial"/>
          <w:sz w:val="17"/>
          <w:szCs w:val="17"/>
        </w:rPr>
      </w:pPr>
    </w:p>
    <w:p w14:paraId="3EA4B921" w14:textId="0C69AB11" w:rsidR="00B47153" w:rsidRDefault="00B47153" w:rsidP="00AF6204">
      <w:pPr>
        <w:spacing w:line="276" w:lineRule="auto"/>
        <w:jc w:val="both"/>
        <w:rPr>
          <w:rFonts w:ascii="Arial" w:hAnsi="Arial" w:cs="Arial"/>
          <w:sz w:val="17"/>
          <w:szCs w:val="17"/>
        </w:rPr>
      </w:pPr>
      <w:r w:rsidRPr="00B47153">
        <w:rPr>
          <w:rFonts w:ascii="Arial" w:hAnsi="Arial" w:cs="Arial"/>
          <w:sz w:val="17"/>
          <w:szCs w:val="17"/>
        </w:rPr>
        <w:t>En el apartado de Gastos y otras pérdidas se informan los grupos de Gastos de Funcionamiento; Transferencias, Asignaciones, Subsidios y Otras Ayudas; Participaciones y Aportaciones; Intereses, Comisiones y Otros Gastos de la Deuda Pública; Otros Gastos y Pérdidas Extraordinarias; e Inversión Pública, los montos totales al 31 (treinta y uno) de diciembre del 2023 (dos mil veintitrés):</w:t>
      </w:r>
      <w:r w:rsidRPr="00B47153">
        <w:rPr>
          <w:rFonts w:ascii="Arial" w:hAnsi="Arial" w:cs="Arial"/>
          <w:sz w:val="17"/>
          <w:szCs w:val="17"/>
        </w:rPr>
        <w:tab/>
      </w:r>
      <w:r w:rsidRPr="00B47153">
        <w:rPr>
          <w:rFonts w:ascii="Arial" w:hAnsi="Arial" w:cs="Arial"/>
          <w:sz w:val="17"/>
          <w:szCs w:val="17"/>
        </w:rPr>
        <w:tab/>
      </w:r>
    </w:p>
    <w:p w14:paraId="07E1BD83" w14:textId="77777777" w:rsidR="00B47153" w:rsidRPr="007B56BF" w:rsidRDefault="00B47153" w:rsidP="00B47153">
      <w:pPr>
        <w:spacing w:before="80" w:line="250" w:lineRule="exact"/>
        <w:ind w:left="6381"/>
        <w:jc w:val="both"/>
        <w:rPr>
          <w:rFonts w:ascii="Arial" w:eastAsia="Calibri" w:hAnsi="Arial" w:cs="Arial"/>
          <w:spacing w:val="-1"/>
          <w:sz w:val="17"/>
          <w:szCs w:val="17"/>
        </w:rPr>
      </w:pPr>
      <w:r w:rsidRPr="007B56BF">
        <w:rPr>
          <w:rFonts w:ascii="Arial" w:eastAsia="Calibri" w:hAnsi="Arial" w:cs="Arial"/>
          <w:b/>
          <w:spacing w:val="-1"/>
          <w:sz w:val="17"/>
          <w:szCs w:val="17"/>
        </w:rPr>
        <w:t>(Pesos)</w:t>
      </w:r>
    </w:p>
    <w:tbl>
      <w:tblPr>
        <w:tblW w:w="7796" w:type="dxa"/>
        <w:tblInd w:w="2405" w:type="dxa"/>
        <w:tblCellMar>
          <w:left w:w="70" w:type="dxa"/>
          <w:right w:w="70" w:type="dxa"/>
        </w:tblCellMar>
        <w:tblLook w:val="04A0" w:firstRow="1" w:lastRow="0" w:firstColumn="1" w:lastColumn="0" w:noHBand="0" w:noVBand="1"/>
      </w:tblPr>
      <w:tblGrid>
        <w:gridCol w:w="4857"/>
        <w:gridCol w:w="1476"/>
        <w:gridCol w:w="1463"/>
      </w:tblGrid>
      <w:tr w:rsidR="00B47153" w:rsidRPr="007B56BF" w14:paraId="2B8ABD79" w14:textId="77777777" w:rsidTr="00001825">
        <w:trPr>
          <w:trHeight w:val="300"/>
        </w:trPr>
        <w:tc>
          <w:tcPr>
            <w:tcW w:w="48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300555" w14:textId="77777777" w:rsidR="00B47153" w:rsidRPr="007B56BF" w:rsidRDefault="00B47153" w:rsidP="00001825">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476" w:type="dxa"/>
            <w:tcBorders>
              <w:top w:val="single" w:sz="4" w:space="0" w:color="auto"/>
              <w:left w:val="nil"/>
              <w:bottom w:val="single" w:sz="4" w:space="0" w:color="auto"/>
              <w:right w:val="single" w:sz="4" w:space="0" w:color="auto"/>
            </w:tcBorders>
            <w:shd w:val="clear" w:color="000000" w:fill="BFBFBF"/>
            <w:vAlign w:val="center"/>
            <w:hideMark/>
          </w:tcPr>
          <w:p w14:paraId="1F49774E" w14:textId="77777777" w:rsidR="00B47153" w:rsidRPr="007B56BF" w:rsidRDefault="00B47153"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6072B4B0" w14:textId="77777777" w:rsidR="00B47153" w:rsidRPr="007B56BF" w:rsidRDefault="00B47153"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B47153" w:rsidRPr="007B56BF" w14:paraId="2A1E0C40"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4939644" w14:textId="77777777" w:rsidR="00B47153" w:rsidRPr="007B56BF" w:rsidRDefault="00B47153" w:rsidP="00001825">
            <w:pPr>
              <w:rPr>
                <w:rFonts w:ascii="Arial" w:hAnsi="Arial" w:cs="Arial"/>
                <w:b/>
                <w:bCs/>
                <w:color w:val="000000"/>
                <w:sz w:val="17"/>
                <w:szCs w:val="17"/>
              </w:rPr>
            </w:pPr>
            <w:r w:rsidRPr="007B56BF">
              <w:rPr>
                <w:rFonts w:ascii="Arial" w:hAnsi="Arial" w:cs="Arial"/>
                <w:b/>
                <w:bCs/>
                <w:color w:val="000000"/>
                <w:sz w:val="17"/>
                <w:szCs w:val="17"/>
              </w:rPr>
              <w:t>Gastos de Funcionamiento</w:t>
            </w:r>
          </w:p>
        </w:tc>
        <w:tc>
          <w:tcPr>
            <w:tcW w:w="1476" w:type="dxa"/>
            <w:tcBorders>
              <w:top w:val="nil"/>
              <w:left w:val="nil"/>
              <w:bottom w:val="single" w:sz="4" w:space="0" w:color="auto"/>
              <w:right w:val="single" w:sz="4" w:space="0" w:color="auto"/>
            </w:tcBorders>
            <w:shd w:val="clear" w:color="auto" w:fill="auto"/>
            <w:hideMark/>
          </w:tcPr>
          <w:p w14:paraId="2CF850DF"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6,847,738,985 </w:t>
            </w:r>
          </w:p>
        </w:tc>
        <w:tc>
          <w:tcPr>
            <w:tcW w:w="1463" w:type="dxa"/>
            <w:tcBorders>
              <w:top w:val="nil"/>
              <w:left w:val="nil"/>
              <w:bottom w:val="single" w:sz="4" w:space="0" w:color="auto"/>
              <w:right w:val="single" w:sz="4" w:space="0" w:color="auto"/>
            </w:tcBorders>
            <w:shd w:val="clear" w:color="auto" w:fill="auto"/>
            <w:hideMark/>
          </w:tcPr>
          <w:p w14:paraId="4D434E42"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5,720,945,154 </w:t>
            </w:r>
          </w:p>
        </w:tc>
      </w:tr>
      <w:tr w:rsidR="00B47153" w:rsidRPr="007B56BF" w14:paraId="7A069B21" w14:textId="77777777" w:rsidTr="00001825">
        <w:trPr>
          <w:trHeight w:val="271"/>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5DC8B7A8" w14:textId="77777777" w:rsidR="00B47153" w:rsidRPr="007B56BF" w:rsidRDefault="00B47153" w:rsidP="00001825">
            <w:pPr>
              <w:ind w:firstLineChars="400" w:firstLine="680"/>
              <w:rPr>
                <w:rFonts w:ascii="Arial" w:hAnsi="Arial" w:cs="Arial"/>
                <w:color w:val="000000"/>
                <w:sz w:val="17"/>
                <w:szCs w:val="17"/>
              </w:rPr>
            </w:pPr>
            <w:r w:rsidRPr="007B56BF">
              <w:rPr>
                <w:rFonts w:ascii="Arial" w:hAnsi="Arial" w:cs="Arial"/>
                <w:color w:val="000000"/>
                <w:sz w:val="17"/>
                <w:szCs w:val="17"/>
              </w:rPr>
              <w:t>Servicios Personales</w:t>
            </w:r>
          </w:p>
        </w:tc>
        <w:tc>
          <w:tcPr>
            <w:tcW w:w="1476" w:type="dxa"/>
            <w:tcBorders>
              <w:top w:val="nil"/>
              <w:left w:val="nil"/>
              <w:bottom w:val="single" w:sz="4" w:space="0" w:color="auto"/>
              <w:right w:val="single" w:sz="4" w:space="0" w:color="auto"/>
            </w:tcBorders>
            <w:shd w:val="clear" w:color="auto" w:fill="auto"/>
            <w:hideMark/>
          </w:tcPr>
          <w:p w14:paraId="783AA203"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2,641,384,273 </w:t>
            </w:r>
          </w:p>
        </w:tc>
        <w:tc>
          <w:tcPr>
            <w:tcW w:w="1463" w:type="dxa"/>
            <w:tcBorders>
              <w:top w:val="nil"/>
              <w:left w:val="nil"/>
              <w:bottom w:val="single" w:sz="4" w:space="0" w:color="auto"/>
              <w:right w:val="single" w:sz="4" w:space="0" w:color="auto"/>
            </w:tcBorders>
            <w:shd w:val="clear" w:color="auto" w:fill="auto"/>
            <w:hideMark/>
          </w:tcPr>
          <w:p w14:paraId="7C664233"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2,498,182,092 </w:t>
            </w:r>
          </w:p>
        </w:tc>
      </w:tr>
      <w:tr w:rsidR="00B47153" w:rsidRPr="007B56BF" w14:paraId="59E37AE5"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A7A43E3" w14:textId="77777777" w:rsidR="00B47153" w:rsidRPr="007B56BF" w:rsidRDefault="00B47153" w:rsidP="00001825">
            <w:pPr>
              <w:ind w:firstLineChars="400" w:firstLine="680"/>
              <w:rPr>
                <w:rFonts w:ascii="Arial" w:hAnsi="Arial" w:cs="Arial"/>
                <w:color w:val="000000"/>
                <w:sz w:val="17"/>
                <w:szCs w:val="17"/>
              </w:rPr>
            </w:pPr>
            <w:r w:rsidRPr="007B56BF">
              <w:rPr>
                <w:rFonts w:ascii="Arial" w:hAnsi="Arial" w:cs="Arial"/>
                <w:color w:val="000000"/>
                <w:sz w:val="17"/>
                <w:szCs w:val="17"/>
              </w:rPr>
              <w:t>Materiales y Suministros</w:t>
            </w:r>
          </w:p>
        </w:tc>
        <w:tc>
          <w:tcPr>
            <w:tcW w:w="1476" w:type="dxa"/>
            <w:tcBorders>
              <w:top w:val="nil"/>
              <w:left w:val="nil"/>
              <w:bottom w:val="single" w:sz="4" w:space="0" w:color="auto"/>
              <w:right w:val="single" w:sz="4" w:space="0" w:color="auto"/>
            </w:tcBorders>
            <w:shd w:val="clear" w:color="auto" w:fill="auto"/>
            <w:hideMark/>
          </w:tcPr>
          <w:p w14:paraId="6F8B41E4"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337,771,826 </w:t>
            </w:r>
          </w:p>
        </w:tc>
        <w:tc>
          <w:tcPr>
            <w:tcW w:w="1463" w:type="dxa"/>
            <w:tcBorders>
              <w:top w:val="nil"/>
              <w:left w:val="nil"/>
              <w:bottom w:val="single" w:sz="4" w:space="0" w:color="auto"/>
              <w:right w:val="single" w:sz="4" w:space="0" w:color="auto"/>
            </w:tcBorders>
            <w:shd w:val="clear" w:color="auto" w:fill="auto"/>
            <w:hideMark/>
          </w:tcPr>
          <w:p w14:paraId="4C6BAD48"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447,311,714 </w:t>
            </w:r>
          </w:p>
        </w:tc>
      </w:tr>
      <w:tr w:rsidR="00B47153" w:rsidRPr="007B56BF" w14:paraId="5820658C"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6EE97EF" w14:textId="77777777" w:rsidR="00B47153" w:rsidRPr="007B56BF" w:rsidRDefault="00B47153" w:rsidP="00001825">
            <w:pPr>
              <w:ind w:firstLineChars="400" w:firstLine="680"/>
              <w:rPr>
                <w:rFonts w:ascii="Arial" w:hAnsi="Arial" w:cs="Arial"/>
                <w:color w:val="000000"/>
                <w:sz w:val="17"/>
                <w:szCs w:val="17"/>
              </w:rPr>
            </w:pPr>
            <w:r w:rsidRPr="007B56BF">
              <w:rPr>
                <w:rFonts w:ascii="Arial" w:hAnsi="Arial" w:cs="Arial"/>
                <w:color w:val="000000"/>
                <w:sz w:val="17"/>
                <w:szCs w:val="17"/>
              </w:rPr>
              <w:t>Servicios Generales</w:t>
            </w:r>
          </w:p>
        </w:tc>
        <w:tc>
          <w:tcPr>
            <w:tcW w:w="1476" w:type="dxa"/>
            <w:tcBorders>
              <w:top w:val="nil"/>
              <w:left w:val="nil"/>
              <w:bottom w:val="single" w:sz="4" w:space="0" w:color="auto"/>
              <w:right w:val="single" w:sz="4" w:space="0" w:color="auto"/>
            </w:tcBorders>
            <w:shd w:val="clear" w:color="auto" w:fill="auto"/>
            <w:hideMark/>
          </w:tcPr>
          <w:p w14:paraId="0A475F27"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3,868,582,886 </w:t>
            </w:r>
          </w:p>
        </w:tc>
        <w:tc>
          <w:tcPr>
            <w:tcW w:w="1463" w:type="dxa"/>
            <w:tcBorders>
              <w:top w:val="nil"/>
              <w:left w:val="nil"/>
              <w:bottom w:val="single" w:sz="4" w:space="0" w:color="auto"/>
              <w:right w:val="single" w:sz="4" w:space="0" w:color="auto"/>
            </w:tcBorders>
            <w:shd w:val="clear" w:color="auto" w:fill="auto"/>
            <w:hideMark/>
          </w:tcPr>
          <w:p w14:paraId="6F1A1EE7" w14:textId="77777777" w:rsidR="00B47153" w:rsidRPr="007B56BF" w:rsidRDefault="00B47153" w:rsidP="00001825">
            <w:pPr>
              <w:jc w:val="right"/>
              <w:rPr>
                <w:rFonts w:ascii="Arial" w:hAnsi="Arial" w:cs="Arial"/>
                <w:sz w:val="17"/>
                <w:szCs w:val="17"/>
                <w:highlight w:val="yellow"/>
              </w:rPr>
            </w:pPr>
            <w:r w:rsidRPr="007B56BF">
              <w:rPr>
                <w:rFonts w:ascii="Arial" w:hAnsi="Arial" w:cs="Arial"/>
                <w:sz w:val="17"/>
                <w:szCs w:val="17"/>
              </w:rPr>
              <w:t xml:space="preserve"> 2,775,451,348 </w:t>
            </w:r>
          </w:p>
        </w:tc>
      </w:tr>
      <w:tr w:rsidR="00B47153" w:rsidRPr="007B56BF" w14:paraId="1663767A" w14:textId="77777777" w:rsidTr="00001825">
        <w:trPr>
          <w:trHeight w:val="337"/>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DE49FC5" w14:textId="77777777" w:rsidR="00B47153" w:rsidRPr="007B56BF" w:rsidRDefault="00B47153" w:rsidP="00001825">
            <w:pPr>
              <w:rPr>
                <w:rFonts w:ascii="Arial" w:hAnsi="Arial" w:cs="Arial"/>
                <w:b/>
                <w:bCs/>
                <w:color w:val="000000"/>
                <w:sz w:val="17"/>
                <w:szCs w:val="17"/>
              </w:rPr>
            </w:pPr>
            <w:r w:rsidRPr="007B56BF">
              <w:rPr>
                <w:rFonts w:ascii="Arial" w:hAnsi="Arial" w:cs="Arial"/>
                <w:b/>
                <w:bCs/>
                <w:color w:val="000000"/>
                <w:sz w:val="17"/>
                <w:szCs w:val="17"/>
              </w:rPr>
              <w:t>Transferencias, Asignaciones, Subsidios y Otras Ayudas</w:t>
            </w:r>
          </w:p>
        </w:tc>
        <w:tc>
          <w:tcPr>
            <w:tcW w:w="1476" w:type="dxa"/>
            <w:tcBorders>
              <w:top w:val="nil"/>
              <w:left w:val="nil"/>
              <w:bottom w:val="single" w:sz="4" w:space="0" w:color="auto"/>
              <w:right w:val="single" w:sz="4" w:space="0" w:color="auto"/>
            </w:tcBorders>
            <w:shd w:val="clear" w:color="auto" w:fill="auto"/>
            <w:hideMark/>
          </w:tcPr>
          <w:p w14:paraId="76D248B1"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31,126,628,023 </w:t>
            </w:r>
          </w:p>
        </w:tc>
        <w:tc>
          <w:tcPr>
            <w:tcW w:w="1463" w:type="dxa"/>
            <w:tcBorders>
              <w:top w:val="nil"/>
              <w:left w:val="nil"/>
              <w:bottom w:val="single" w:sz="4" w:space="0" w:color="auto"/>
              <w:right w:val="single" w:sz="4" w:space="0" w:color="auto"/>
            </w:tcBorders>
            <w:shd w:val="clear" w:color="auto" w:fill="auto"/>
            <w:hideMark/>
          </w:tcPr>
          <w:p w14:paraId="7C3B9F84"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27,252,503,321 </w:t>
            </w:r>
          </w:p>
        </w:tc>
      </w:tr>
      <w:tr w:rsidR="00B47153" w:rsidRPr="007B56BF" w14:paraId="0B7A2C38"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00C4F2FA" w14:textId="77777777" w:rsidR="00B47153" w:rsidRPr="007B56BF" w:rsidRDefault="00B47153" w:rsidP="00001825">
            <w:pPr>
              <w:rPr>
                <w:rFonts w:ascii="Arial" w:hAnsi="Arial" w:cs="Arial"/>
                <w:b/>
                <w:bCs/>
                <w:color w:val="000000"/>
                <w:sz w:val="17"/>
                <w:szCs w:val="17"/>
              </w:rPr>
            </w:pPr>
            <w:r w:rsidRPr="007B56BF">
              <w:rPr>
                <w:rFonts w:ascii="Arial" w:hAnsi="Arial" w:cs="Arial"/>
                <w:b/>
                <w:bCs/>
                <w:color w:val="000000"/>
                <w:sz w:val="17"/>
                <w:szCs w:val="17"/>
              </w:rPr>
              <w:t>Participaciones y Aportaciones</w:t>
            </w:r>
          </w:p>
        </w:tc>
        <w:tc>
          <w:tcPr>
            <w:tcW w:w="1476" w:type="dxa"/>
            <w:tcBorders>
              <w:top w:val="nil"/>
              <w:left w:val="nil"/>
              <w:bottom w:val="single" w:sz="4" w:space="0" w:color="auto"/>
              <w:right w:val="single" w:sz="4" w:space="0" w:color="auto"/>
            </w:tcBorders>
            <w:shd w:val="clear" w:color="auto" w:fill="auto"/>
            <w:hideMark/>
          </w:tcPr>
          <w:p w14:paraId="1EAA0D55"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12,677,883,694 </w:t>
            </w:r>
          </w:p>
        </w:tc>
        <w:tc>
          <w:tcPr>
            <w:tcW w:w="1463" w:type="dxa"/>
            <w:tcBorders>
              <w:top w:val="nil"/>
              <w:left w:val="nil"/>
              <w:bottom w:val="single" w:sz="4" w:space="0" w:color="auto"/>
              <w:right w:val="single" w:sz="4" w:space="0" w:color="auto"/>
            </w:tcBorders>
            <w:shd w:val="clear" w:color="auto" w:fill="auto"/>
            <w:hideMark/>
          </w:tcPr>
          <w:p w14:paraId="7CCE254E"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11,449,711,766 </w:t>
            </w:r>
          </w:p>
        </w:tc>
      </w:tr>
      <w:tr w:rsidR="00B47153" w:rsidRPr="007B56BF" w14:paraId="7AF6408B" w14:textId="77777777" w:rsidTr="00001825">
        <w:trPr>
          <w:trHeight w:val="247"/>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8FF1A69" w14:textId="77777777" w:rsidR="00B47153" w:rsidRPr="007B56BF" w:rsidRDefault="00B47153" w:rsidP="00001825">
            <w:pPr>
              <w:rPr>
                <w:rFonts w:ascii="Arial" w:hAnsi="Arial" w:cs="Arial"/>
                <w:b/>
                <w:bCs/>
                <w:color w:val="000000"/>
                <w:sz w:val="17"/>
                <w:szCs w:val="17"/>
              </w:rPr>
            </w:pPr>
            <w:r w:rsidRPr="007B56BF">
              <w:rPr>
                <w:rFonts w:ascii="Arial" w:hAnsi="Arial" w:cs="Arial"/>
                <w:b/>
                <w:bCs/>
                <w:color w:val="000000"/>
                <w:sz w:val="17"/>
                <w:szCs w:val="17"/>
              </w:rPr>
              <w:t>Intereses, Comisiones y Otros Gastos de la Deuda Pública</w:t>
            </w:r>
          </w:p>
        </w:tc>
        <w:tc>
          <w:tcPr>
            <w:tcW w:w="1476" w:type="dxa"/>
            <w:tcBorders>
              <w:top w:val="nil"/>
              <w:left w:val="nil"/>
              <w:bottom w:val="single" w:sz="4" w:space="0" w:color="auto"/>
              <w:right w:val="single" w:sz="4" w:space="0" w:color="auto"/>
            </w:tcBorders>
            <w:shd w:val="clear" w:color="auto" w:fill="auto"/>
            <w:hideMark/>
          </w:tcPr>
          <w:p w14:paraId="1DA52595"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21,176,717 </w:t>
            </w:r>
          </w:p>
        </w:tc>
        <w:tc>
          <w:tcPr>
            <w:tcW w:w="1463" w:type="dxa"/>
            <w:tcBorders>
              <w:top w:val="nil"/>
              <w:left w:val="nil"/>
              <w:bottom w:val="single" w:sz="4" w:space="0" w:color="auto"/>
              <w:right w:val="single" w:sz="4" w:space="0" w:color="auto"/>
            </w:tcBorders>
            <w:shd w:val="clear" w:color="auto" w:fill="auto"/>
            <w:hideMark/>
          </w:tcPr>
          <w:p w14:paraId="639F8D22"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   </w:t>
            </w:r>
          </w:p>
        </w:tc>
      </w:tr>
      <w:tr w:rsidR="006F64FC" w:rsidRPr="007B56BF" w14:paraId="74A476C1"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5417039D" w14:textId="77777777" w:rsidR="006F64FC" w:rsidRPr="007B56BF" w:rsidRDefault="006F64FC" w:rsidP="006F64FC">
            <w:pPr>
              <w:rPr>
                <w:rFonts w:ascii="Arial" w:hAnsi="Arial" w:cs="Arial"/>
                <w:b/>
                <w:bCs/>
                <w:color w:val="000000"/>
                <w:sz w:val="17"/>
                <w:szCs w:val="17"/>
              </w:rPr>
            </w:pPr>
            <w:r w:rsidRPr="007B56BF">
              <w:rPr>
                <w:rFonts w:ascii="Arial" w:hAnsi="Arial" w:cs="Arial"/>
                <w:b/>
                <w:bCs/>
                <w:color w:val="000000"/>
                <w:sz w:val="17"/>
                <w:szCs w:val="17"/>
              </w:rPr>
              <w:t>Otros Gastos y Pérdidas Extraordinarias</w:t>
            </w:r>
          </w:p>
        </w:tc>
        <w:tc>
          <w:tcPr>
            <w:tcW w:w="1476" w:type="dxa"/>
            <w:tcBorders>
              <w:top w:val="nil"/>
              <w:left w:val="nil"/>
              <w:bottom w:val="single" w:sz="4" w:space="0" w:color="auto"/>
              <w:right w:val="single" w:sz="4" w:space="0" w:color="auto"/>
            </w:tcBorders>
            <w:shd w:val="clear" w:color="000000" w:fill="FFFFFF"/>
            <w:hideMark/>
          </w:tcPr>
          <w:p w14:paraId="11F28643" w14:textId="70B85136" w:rsidR="006F64FC" w:rsidRPr="001174F8" w:rsidRDefault="006F64FC" w:rsidP="006F64FC">
            <w:pPr>
              <w:jc w:val="right"/>
              <w:rPr>
                <w:rFonts w:ascii="Arial" w:hAnsi="Arial" w:cs="Arial"/>
                <w:sz w:val="17"/>
                <w:szCs w:val="17"/>
              </w:rPr>
            </w:pPr>
            <w:r w:rsidRPr="001174F8">
              <w:rPr>
                <w:rFonts w:ascii="Arial" w:hAnsi="Arial" w:cs="Arial"/>
                <w:sz w:val="17"/>
                <w:szCs w:val="17"/>
              </w:rPr>
              <w:t xml:space="preserve"> </w:t>
            </w:r>
            <w:r w:rsidR="00FA4378" w:rsidRPr="00FA4378">
              <w:rPr>
                <w:rFonts w:ascii="Arial" w:hAnsi="Arial" w:cs="Arial"/>
                <w:sz w:val="17"/>
                <w:szCs w:val="17"/>
              </w:rPr>
              <w:t xml:space="preserve">1,602,828,112 </w:t>
            </w:r>
            <w:r w:rsidRPr="001174F8">
              <w:rPr>
                <w:rFonts w:ascii="Arial" w:hAnsi="Arial" w:cs="Arial"/>
                <w:sz w:val="17"/>
                <w:szCs w:val="17"/>
              </w:rPr>
              <w:t xml:space="preserve"> </w:t>
            </w:r>
          </w:p>
        </w:tc>
        <w:tc>
          <w:tcPr>
            <w:tcW w:w="1463" w:type="dxa"/>
            <w:tcBorders>
              <w:top w:val="nil"/>
              <w:left w:val="nil"/>
              <w:bottom w:val="single" w:sz="4" w:space="0" w:color="auto"/>
              <w:right w:val="single" w:sz="4" w:space="0" w:color="auto"/>
            </w:tcBorders>
            <w:shd w:val="clear" w:color="auto" w:fill="auto"/>
            <w:hideMark/>
          </w:tcPr>
          <w:p w14:paraId="20158538" w14:textId="6A108544" w:rsidR="006F64FC" w:rsidRPr="001174F8" w:rsidRDefault="006F64FC" w:rsidP="006F64FC">
            <w:pPr>
              <w:jc w:val="right"/>
              <w:rPr>
                <w:rFonts w:ascii="Arial" w:hAnsi="Arial" w:cs="Arial"/>
                <w:sz w:val="17"/>
                <w:szCs w:val="17"/>
              </w:rPr>
            </w:pPr>
            <w:r w:rsidRPr="001174F8">
              <w:rPr>
                <w:rFonts w:ascii="Arial" w:hAnsi="Arial" w:cs="Arial"/>
                <w:sz w:val="17"/>
                <w:szCs w:val="17"/>
              </w:rPr>
              <w:t xml:space="preserve"> 2,341,386,303 </w:t>
            </w:r>
          </w:p>
        </w:tc>
      </w:tr>
      <w:tr w:rsidR="00B47153" w:rsidRPr="007B56BF" w14:paraId="04D6DAC8" w14:textId="77777777" w:rsidTr="00001825">
        <w:trPr>
          <w:trHeight w:val="300"/>
        </w:trPr>
        <w:tc>
          <w:tcPr>
            <w:tcW w:w="4857" w:type="dxa"/>
            <w:tcBorders>
              <w:top w:val="nil"/>
              <w:left w:val="single" w:sz="4" w:space="0" w:color="auto"/>
              <w:bottom w:val="single" w:sz="4" w:space="0" w:color="auto"/>
              <w:right w:val="single" w:sz="4" w:space="0" w:color="auto"/>
            </w:tcBorders>
            <w:shd w:val="clear" w:color="auto" w:fill="auto"/>
            <w:vAlign w:val="center"/>
            <w:hideMark/>
          </w:tcPr>
          <w:p w14:paraId="646CB9E8" w14:textId="77777777" w:rsidR="00B47153" w:rsidRPr="007B56BF" w:rsidRDefault="00B47153" w:rsidP="00001825">
            <w:pPr>
              <w:rPr>
                <w:rFonts w:ascii="Arial" w:hAnsi="Arial" w:cs="Arial"/>
                <w:b/>
                <w:bCs/>
                <w:color w:val="000000"/>
                <w:sz w:val="17"/>
                <w:szCs w:val="17"/>
              </w:rPr>
            </w:pPr>
            <w:r w:rsidRPr="007B56BF">
              <w:rPr>
                <w:rFonts w:ascii="Arial" w:hAnsi="Arial" w:cs="Arial"/>
                <w:b/>
                <w:bCs/>
                <w:color w:val="000000"/>
                <w:sz w:val="17"/>
                <w:szCs w:val="17"/>
              </w:rPr>
              <w:t>Inversión Pública</w:t>
            </w:r>
          </w:p>
        </w:tc>
        <w:tc>
          <w:tcPr>
            <w:tcW w:w="1476" w:type="dxa"/>
            <w:tcBorders>
              <w:top w:val="nil"/>
              <w:left w:val="nil"/>
              <w:bottom w:val="single" w:sz="4" w:space="0" w:color="auto"/>
              <w:right w:val="single" w:sz="4" w:space="0" w:color="auto"/>
            </w:tcBorders>
            <w:shd w:val="clear" w:color="auto" w:fill="auto"/>
            <w:hideMark/>
          </w:tcPr>
          <w:p w14:paraId="3A24D36C"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616,427,802 </w:t>
            </w:r>
          </w:p>
        </w:tc>
        <w:tc>
          <w:tcPr>
            <w:tcW w:w="1463" w:type="dxa"/>
            <w:tcBorders>
              <w:top w:val="nil"/>
              <w:left w:val="nil"/>
              <w:bottom w:val="single" w:sz="4" w:space="0" w:color="auto"/>
              <w:right w:val="single" w:sz="4" w:space="0" w:color="auto"/>
            </w:tcBorders>
            <w:shd w:val="clear" w:color="auto" w:fill="auto"/>
            <w:hideMark/>
          </w:tcPr>
          <w:p w14:paraId="31CF9D6B" w14:textId="77777777" w:rsidR="00B47153" w:rsidRPr="007B56BF" w:rsidRDefault="00B47153" w:rsidP="00001825">
            <w:pPr>
              <w:jc w:val="right"/>
              <w:rPr>
                <w:rFonts w:ascii="Arial" w:hAnsi="Arial" w:cs="Arial"/>
                <w:b/>
                <w:sz w:val="17"/>
                <w:szCs w:val="17"/>
                <w:highlight w:val="yellow"/>
              </w:rPr>
            </w:pPr>
            <w:r w:rsidRPr="007B56BF">
              <w:rPr>
                <w:rFonts w:ascii="Arial" w:hAnsi="Arial" w:cs="Arial"/>
                <w:sz w:val="17"/>
                <w:szCs w:val="17"/>
              </w:rPr>
              <w:t xml:space="preserve"> 513,478,114 </w:t>
            </w:r>
          </w:p>
        </w:tc>
      </w:tr>
      <w:tr w:rsidR="00AF32DC" w:rsidRPr="00F73733" w14:paraId="1462D6E5" w14:textId="77777777" w:rsidTr="00001825">
        <w:trPr>
          <w:trHeight w:val="292"/>
        </w:trPr>
        <w:tc>
          <w:tcPr>
            <w:tcW w:w="4857" w:type="dxa"/>
            <w:tcBorders>
              <w:top w:val="nil"/>
              <w:left w:val="single" w:sz="4" w:space="0" w:color="auto"/>
              <w:bottom w:val="single" w:sz="4" w:space="0" w:color="auto"/>
              <w:right w:val="single" w:sz="4" w:space="0" w:color="auto"/>
            </w:tcBorders>
            <w:shd w:val="clear" w:color="000000" w:fill="BFBFBF"/>
            <w:vAlign w:val="center"/>
            <w:hideMark/>
          </w:tcPr>
          <w:p w14:paraId="4193D404" w14:textId="77777777" w:rsidR="00AF32DC" w:rsidRPr="00F73733" w:rsidRDefault="00AF32DC" w:rsidP="00AF32DC">
            <w:pPr>
              <w:jc w:val="center"/>
              <w:rPr>
                <w:rFonts w:ascii="Arial" w:hAnsi="Arial" w:cs="Arial"/>
                <w:b/>
                <w:bCs/>
                <w:color w:val="000000"/>
                <w:sz w:val="17"/>
                <w:szCs w:val="17"/>
              </w:rPr>
            </w:pPr>
            <w:r w:rsidRPr="00F73733">
              <w:rPr>
                <w:rFonts w:ascii="Arial" w:hAnsi="Arial" w:cs="Arial"/>
                <w:b/>
                <w:bCs/>
                <w:color w:val="000000"/>
                <w:sz w:val="17"/>
                <w:szCs w:val="17"/>
              </w:rPr>
              <w:t>Gastos y Otras Pérdidas</w:t>
            </w:r>
          </w:p>
        </w:tc>
        <w:tc>
          <w:tcPr>
            <w:tcW w:w="1476" w:type="dxa"/>
            <w:tcBorders>
              <w:top w:val="nil"/>
              <w:left w:val="nil"/>
              <w:bottom w:val="single" w:sz="4" w:space="0" w:color="auto"/>
              <w:right w:val="single" w:sz="4" w:space="0" w:color="auto"/>
            </w:tcBorders>
            <w:shd w:val="clear" w:color="000000" w:fill="BFBFBF"/>
            <w:hideMark/>
          </w:tcPr>
          <w:p w14:paraId="5F39817B" w14:textId="16D57D43" w:rsidR="00AF32DC" w:rsidRPr="001174F8" w:rsidRDefault="00AF32DC" w:rsidP="00AF32DC">
            <w:pPr>
              <w:jc w:val="right"/>
              <w:rPr>
                <w:rFonts w:ascii="Arial" w:hAnsi="Arial" w:cs="Arial"/>
                <w:b/>
                <w:sz w:val="17"/>
                <w:szCs w:val="17"/>
              </w:rPr>
            </w:pPr>
            <w:r w:rsidRPr="001174F8">
              <w:rPr>
                <w:rFonts w:ascii="Arial" w:hAnsi="Arial" w:cs="Arial"/>
                <w:b/>
                <w:sz w:val="17"/>
                <w:szCs w:val="17"/>
              </w:rPr>
              <w:t xml:space="preserve"> </w:t>
            </w:r>
            <w:r w:rsidR="00FA4378" w:rsidRPr="00FA4378">
              <w:rPr>
                <w:rFonts w:ascii="Arial" w:hAnsi="Arial" w:cs="Arial"/>
                <w:b/>
                <w:sz w:val="17"/>
                <w:szCs w:val="17"/>
              </w:rPr>
              <w:t xml:space="preserve">52,892,683,334 </w:t>
            </w:r>
          </w:p>
        </w:tc>
        <w:tc>
          <w:tcPr>
            <w:tcW w:w="1463" w:type="dxa"/>
            <w:tcBorders>
              <w:top w:val="nil"/>
              <w:left w:val="nil"/>
              <w:bottom w:val="single" w:sz="4" w:space="0" w:color="auto"/>
              <w:right w:val="single" w:sz="4" w:space="0" w:color="auto"/>
            </w:tcBorders>
            <w:shd w:val="clear" w:color="000000" w:fill="BFBFBF"/>
            <w:hideMark/>
          </w:tcPr>
          <w:p w14:paraId="3C293855" w14:textId="17333AF9" w:rsidR="00AF32DC" w:rsidRPr="001174F8" w:rsidRDefault="00AF32DC" w:rsidP="00AF32DC">
            <w:pPr>
              <w:jc w:val="right"/>
              <w:rPr>
                <w:rFonts w:ascii="Arial" w:hAnsi="Arial" w:cs="Arial"/>
                <w:b/>
                <w:sz w:val="17"/>
                <w:szCs w:val="17"/>
              </w:rPr>
            </w:pPr>
            <w:r w:rsidRPr="001174F8">
              <w:rPr>
                <w:rFonts w:ascii="Arial" w:hAnsi="Arial" w:cs="Arial"/>
                <w:b/>
                <w:sz w:val="17"/>
                <w:szCs w:val="17"/>
              </w:rPr>
              <w:t xml:space="preserve"> 47,278,024,658 </w:t>
            </w:r>
          </w:p>
        </w:tc>
      </w:tr>
    </w:tbl>
    <w:p w14:paraId="4DA9666F" w14:textId="10BA5C90" w:rsidR="00B47153" w:rsidRDefault="00B47153" w:rsidP="00860054">
      <w:pPr>
        <w:spacing w:line="276" w:lineRule="auto"/>
        <w:ind w:left="708"/>
        <w:jc w:val="both"/>
        <w:rPr>
          <w:rFonts w:ascii="Arial" w:hAnsi="Arial" w:cs="Arial"/>
          <w:sz w:val="17"/>
          <w:szCs w:val="17"/>
        </w:rPr>
      </w:pPr>
    </w:p>
    <w:p w14:paraId="587DC732" w14:textId="4DD24672" w:rsidR="00B47153" w:rsidRDefault="00B47153" w:rsidP="00B47153">
      <w:pPr>
        <w:spacing w:line="276" w:lineRule="auto"/>
        <w:jc w:val="both"/>
        <w:rPr>
          <w:rFonts w:ascii="Arial" w:hAnsi="Arial" w:cs="Arial"/>
          <w:sz w:val="17"/>
          <w:szCs w:val="17"/>
        </w:rPr>
      </w:pPr>
      <w:r w:rsidRPr="00B47153">
        <w:rPr>
          <w:rFonts w:ascii="Arial" w:hAnsi="Arial" w:cs="Arial"/>
          <w:sz w:val="17"/>
          <w:szCs w:val="17"/>
        </w:rPr>
        <w:lastRenderedPageBreak/>
        <w:t>El incremento del 11% (once por ciento) en el rubro de Participaciones y Aportaciones, obedece principalmente al aumento de Participaciones por 1,000,153,186 (mil millones ciento cincuenta y tres mil ciento ochenta y seis) y Aportaciones por 506,083,624 (quinientos seis millones ochenta y tres mil seiscientos veinticuatro).</w:t>
      </w:r>
    </w:p>
    <w:p w14:paraId="16E56918" w14:textId="4CC92827" w:rsidR="00B47153" w:rsidRDefault="00B47153" w:rsidP="00B47153">
      <w:pPr>
        <w:spacing w:line="276" w:lineRule="auto"/>
        <w:jc w:val="both"/>
        <w:rPr>
          <w:rFonts w:ascii="Arial" w:hAnsi="Arial" w:cs="Arial"/>
          <w:sz w:val="17"/>
          <w:szCs w:val="17"/>
        </w:rPr>
      </w:pPr>
    </w:p>
    <w:p w14:paraId="75CE3459" w14:textId="236A2ED0" w:rsidR="00B47153" w:rsidRDefault="00B47153" w:rsidP="00B47153">
      <w:pPr>
        <w:spacing w:line="276" w:lineRule="auto"/>
        <w:jc w:val="both"/>
        <w:rPr>
          <w:rFonts w:ascii="Arial" w:hAnsi="Arial" w:cs="Arial"/>
          <w:sz w:val="17"/>
          <w:szCs w:val="17"/>
        </w:rPr>
      </w:pPr>
      <w:r w:rsidRPr="00B47153">
        <w:rPr>
          <w:rFonts w:ascii="Arial" w:hAnsi="Arial" w:cs="Arial"/>
          <w:sz w:val="17"/>
          <w:szCs w:val="17"/>
        </w:rPr>
        <w:t>Se explican aquellas cuentas de gastos de funcionamiento, transferencias, subsidios y otras ayudas, participaciones y aportaciones, otros gastos y pérdidas extraordinarias, que en lo individual representen el 10% (diez por ciento) o más del total de los gastos al 31 (treinta y uno) de diciembre del 2023 (dos mil veintitrés):</w:t>
      </w:r>
    </w:p>
    <w:p w14:paraId="34F10323" w14:textId="77777777" w:rsidR="00B47153" w:rsidRPr="007B56BF" w:rsidRDefault="00B47153" w:rsidP="00B47153">
      <w:pPr>
        <w:spacing w:before="80" w:line="250" w:lineRule="exact"/>
        <w:ind w:left="6381"/>
        <w:jc w:val="both"/>
        <w:rPr>
          <w:rFonts w:ascii="Arial" w:eastAsia="Calibri" w:hAnsi="Arial" w:cs="Arial"/>
          <w:spacing w:val="-1"/>
          <w:sz w:val="17"/>
          <w:szCs w:val="17"/>
        </w:rPr>
      </w:pPr>
      <w:r w:rsidRPr="007B56BF">
        <w:rPr>
          <w:rFonts w:ascii="Arial" w:eastAsia="Calibri" w:hAnsi="Arial" w:cs="Arial"/>
          <w:b/>
          <w:spacing w:val="-1"/>
          <w:sz w:val="17"/>
          <w:szCs w:val="17"/>
        </w:rPr>
        <w:t>(Pesos)</w:t>
      </w:r>
    </w:p>
    <w:tbl>
      <w:tblPr>
        <w:tblpPr w:leftFromText="141" w:rightFromText="141" w:vertAnchor="text" w:horzAnchor="page" w:tblpX="3481" w:tblpY="45"/>
        <w:tblW w:w="7938" w:type="dxa"/>
        <w:tblCellMar>
          <w:left w:w="70" w:type="dxa"/>
          <w:right w:w="70" w:type="dxa"/>
        </w:tblCellMar>
        <w:tblLook w:val="04A0" w:firstRow="1" w:lastRow="0" w:firstColumn="1" w:lastColumn="0" w:noHBand="0" w:noVBand="1"/>
      </w:tblPr>
      <w:tblGrid>
        <w:gridCol w:w="4089"/>
        <w:gridCol w:w="1843"/>
        <w:gridCol w:w="2006"/>
      </w:tblGrid>
      <w:tr w:rsidR="00B47153" w:rsidRPr="007B56BF" w14:paraId="6B05F64A" w14:textId="77777777" w:rsidTr="00B47153">
        <w:trPr>
          <w:trHeight w:val="338"/>
        </w:trPr>
        <w:tc>
          <w:tcPr>
            <w:tcW w:w="4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395A55"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4B5DFF"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Monto individual</w:t>
            </w:r>
          </w:p>
        </w:tc>
        <w:tc>
          <w:tcPr>
            <w:tcW w:w="20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61E7C9"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Porcentaje del total del gasto</w:t>
            </w:r>
          </w:p>
        </w:tc>
      </w:tr>
      <w:tr w:rsidR="00B47153" w:rsidRPr="00550A76" w14:paraId="3872882D" w14:textId="77777777" w:rsidTr="00B47153">
        <w:trPr>
          <w:trHeight w:val="288"/>
        </w:trPr>
        <w:tc>
          <w:tcPr>
            <w:tcW w:w="4089" w:type="dxa"/>
            <w:tcBorders>
              <w:top w:val="single" w:sz="4" w:space="0" w:color="auto"/>
              <w:left w:val="single" w:sz="4" w:space="0" w:color="auto"/>
              <w:bottom w:val="single" w:sz="4" w:space="0" w:color="auto"/>
              <w:right w:val="single" w:sz="4" w:space="0" w:color="auto"/>
            </w:tcBorders>
            <w:shd w:val="clear" w:color="000000" w:fill="FFFFFF"/>
            <w:vAlign w:val="center"/>
          </w:tcPr>
          <w:p w14:paraId="5EC660DA" w14:textId="77777777" w:rsidR="00B47153" w:rsidRPr="007B56BF" w:rsidRDefault="00B47153" w:rsidP="00B47153">
            <w:pPr>
              <w:rPr>
                <w:rFonts w:ascii="Arial" w:hAnsi="Arial" w:cs="Arial"/>
                <w:color w:val="000000"/>
                <w:sz w:val="17"/>
                <w:szCs w:val="17"/>
              </w:rPr>
            </w:pPr>
            <w:r w:rsidRPr="007B56BF">
              <w:rPr>
                <w:rFonts w:ascii="Arial" w:hAnsi="Arial" w:cs="Arial"/>
                <w:color w:val="000000"/>
                <w:sz w:val="17"/>
                <w:szCs w:val="17"/>
              </w:rPr>
              <w:t>Transferencias otorgadas a entidades paraestatales no empresariales y no financieras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7E81A7" w14:textId="77777777" w:rsidR="00B47153" w:rsidRPr="00550A76" w:rsidRDefault="00B47153" w:rsidP="00B47153">
            <w:pPr>
              <w:jc w:val="right"/>
              <w:rPr>
                <w:rFonts w:ascii="Arial" w:hAnsi="Arial" w:cs="Arial"/>
                <w:bCs/>
                <w:color w:val="000000"/>
                <w:sz w:val="17"/>
                <w:szCs w:val="17"/>
              </w:rPr>
            </w:pPr>
            <w:r w:rsidRPr="00550A76">
              <w:rPr>
                <w:rFonts w:ascii="Arial" w:hAnsi="Arial" w:cs="Arial"/>
                <w:bCs/>
                <w:color w:val="000000"/>
                <w:sz w:val="17"/>
                <w:szCs w:val="17"/>
              </w:rPr>
              <w:t>24,604,208,716</w:t>
            </w:r>
          </w:p>
        </w:tc>
        <w:tc>
          <w:tcPr>
            <w:tcW w:w="2006" w:type="dxa"/>
            <w:tcBorders>
              <w:top w:val="single" w:sz="4" w:space="0" w:color="auto"/>
              <w:left w:val="nil"/>
              <w:bottom w:val="single" w:sz="4" w:space="0" w:color="auto"/>
              <w:right w:val="single" w:sz="4" w:space="0" w:color="auto"/>
            </w:tcBorders>
            <w:shd w:val="clear" w:color="auto" w:fill="auto"/>
            <w:vAlign w:val="center"/>
          </w:tcPr>
          <w:p w14:paraId="3F40EA8A" w14:textId="3B92988F" w:rsidR="00B47153" w:rsidRPr="00550A76" w:rsidRDefault="00B47153" w:rsidP="00B47153">
            <w:pPr>
              <w:jc w:val="right"/>
              <w:rPr>
                <w:rFonts w:ascii="Arial" w:hAnsi="Arial" w:cs="Arial"/>
                <w:bCs/>
                <w:color w:val="000000"/>
                <w:sz w:val="17"/>
                <w:szCs w:val="17"/>
              </w:rPr>
            </w:pPr>
            <w:r w:rsidRPr="00550A76">
              <w:rPr>
                <w:rFonts w:ascii="Arial" w:hAnsi="Arial" w:cs="Arial"/>
                <w:bCs/>
                <w:color w:val="000000"/>
                <w:sz w:val="17"/>
                <w:szCs w:val="17"/>
              </w:rPr>
              <w:t>4</w:t>
            </w:r>
            <w:r w:rsidR="007873F4">
              <w:rPr>
                <w:rFonts w:ascii="Arial" w:hAnsi="Arial" w:cs="Arial"/>
                <w:bCs/>
                <w:color w:val="000000"/>
                <w:sz w:val="17"/>
                <w:szCs w:val="17"/>
              </w:rPr>
              <w:t>7</w:t>
            </w:r>
            <w:r w:rsidRPr="00550A76">
              <w:rPr>
                <w:rFonts w:ascii="Arial" w:hAnsi="Arial" w:cs="Arial"/>
                <w:bCs/>
                <w:color w:val="000000"/>
                <w:sz w:val="17"/>
                <w:szCs w:val="17"/>
              </w:rPr>
              <w:t>%</w:t>
            </w:r>
          </w:p>
        </w:tc>
      </w:tr>
    </w:tbl>
    <w:p w14:paraId="26F3CC17" w14:textId="5FEF8DA1" w:rsidR="00B47153" w:rsidRDefault="00B47153" w:rsidP="00B47153">
      <w:pPr>
        <w:spacing w:line="276" w:lineRule="auto"/>
        <w:jc w:val="both"/>
        <w:rPr>
          <w:rFonts w:ascii="Arial" w:hAnsi="Arial" w:cs="Arial"/>
          <w:sz w:val="17"/>
          <w:szCs w:val="17"/>
        </w:rPr>
      </w:pPr>
    </w:p>
    <w:p w14:paraId="0419556C" w14:textId="489DEF64" w:rsidR="00B47153" w:rsidRDefault="00B47153" w:rsidP="00B47153">
      <w:pPr>
        <w:spacing w:line="276" w:lineRule="auto"/>
        <w:jc w:val="both"/>
        <w:rPr>
          <w:rFonts w:ascii="Arial" w:hAnsi="Arial" w:cs="Arial"/>
          <w:sz w:val="17"/>
          <w:szCs w:val="17"/>
        </w:rPr>
      </w:pPr>
    </w:p>
    <w:p w14:paraId="6DF5ABCA" w14:textId="78111D5C" w:rsidR="00B47153" w:rsidRDefault="00B47153" w:rsidP="00B47153">
      <w:pPr>
        <w:spacing w:line="276" w:lineRule="auto"/>
        <w:jc w:val="both"/>
        <w:rPr>
          <w:rFonts w:ascii="Arial" w:hAnsi="Arial" w:cs="Arial"/>
          <w:sz w:val="17"/>
          <w:szCs w:val="17"/>
        </w:rPr>
      </w:pPr>
    </w:p>
    <w:p w14:paraId="43A0473C" w14:textId="40B89E81" w:rsidR="00B47153" w:rsidRDefault="00B47153" w:rsidP="00B47153">
      <w:pPr>
        <w:spacing w:line="276" w:lineRule="auto"/>
        <w:jc w:val="both"/>
        <w:rPr>
          <w:rFonts w:ascii="Arial" w:hAnsi="Arial" w:cs="Arial"/>
          <w:sz w:val="17"/>
          <w:szCs w:val="17"/>
        </w:rPr>
      </w:pPr>
    </w:p>
    <w:p w14:paraId="72CC329D" w14:textId="77777777" w:rsidR="00B47153" w:rsidRDefault="00B47153" w:rsidP="00B47153">
      <w:pPr>
        <w:spacing w:line="276" w:lineRule="auto"/>
        <w:jc w:val="both"/>
        <w:rPr>
          <w:rFonts w:ascii="Arial" w:hAnsi="Arial" w:cs="Arial"/>
          <w:sz w:val="17"/>
          <w:szCs w:val="17"/>
        </w:rPr>
      </w:pPr>
    </w:p>
    <w:p w14:paraId="05A58FB0" w14:textId="556E313B" w:rsidR="00B47153" w:rsidRDefault="00B47153" w:rsidP="00B47153">
      <w:pPr>
        <w:spacing w:line="276" w:lineRule="auto"/>
        <w:jc w:val="both"/>
        <w:rPr>
          <w:rFonts w:ascii="Arial" w:hAnsi="Arial" w:cs="Arial"/>
          <w:sz w:val="17"/>
          <w:szCs w:val="17"/>
        </w:rPr>
      </w:pPr>
      <w:r w:rsidRPr="00B47153">
        <w:rPr>
          <w:rFonts w:ascii="Arial" w:hAnsi="Arial" w:cs="Arial"/>
          <w:sz w:val="17"/>
          <w:szCs w:val="17"/>
        </w:rPr>
        <w:t>Dentro del rubro de Transferencias otorgadas a entidades paraestatales no empresariales y no financieras, se encuentran los montos destinados para la ejecución de obras públicas que realizaron diversa Entidades Paraestatales y Municipios como se detalla a continuación:</w:t>
      </w:r>
    </w:p>
    <w:p w14:paraId="7F639832" w14:textId="586B8354" w:rsidR="00B47153" w:rsidRDefault="00B47153" w:rsidP="00B47153">
      <w:pPr>
        <w:spacing w:line="276" w:lineRule="auto"/>
        <w:jc w:val="both"/>
        <w:rPr>
          <w:rFonts w:ascii="Arial" w:hAnsi="Arial" w:cs="Arial"/>
          <w:sz w:val="17"/>
          <w:szCs w:val="17"/>
        </w:rPr>
      </w:pPr>
    </w:p>
    <w:p w14:paraId="4044CDCD" w14:textId="77777777" w:rsidR="00B47153" w:rsidRPr="007B56BF" w:rsidRDefault="00B47153" w:rsidP="00B47153">
      <w:pPr>
        <w:autoSpaceDE w:val="0"/>
        <w:autoSpaceDN w:val="0"/>
        <w:adjustRightInd w:val="0"/>
        <w:ind w:left="851"/>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pPr w:leftFromText="141" w:rightFromText="141" w:vertAnchor="text" w:horzAnchor="margin" w:tblpXSpec="center" w:tblpY="69"/>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410"/>
        <w:gridCol w:w="1984"/>
      </w:tblGrid>
      <w:tr w:rsidR="00B47153" w:rsidRPr="00D53F2C" w14:paraId="2075DF76" w14:textId="77777777" w:rsidTr="00B47153">
        <w:trPr>
          <w:trHeight w:val="247"/>
        </w:trPr>
        <w:tc>
          <w:tcPr>
            <w:tcW w:w="2547" w:type="dxa"/>
            <w:shd w:val="clear" w:color="auto" w:fill="D9D9D9" w:themeFill="background1" w:themeFillShade="D9"/>
            <w:noWrap/>
            <w:hideMark/>
          </w:tcPr>
          <w:p w14:paraId="1AC22FB1" w14:textId="77777777" w:rsidR="00B47153" w:rsidRPr="00B47153" w:rsidRDefault="00B47153" w:rsidP="00B47153">
            <w:pPr>
              <w:jc w:val="center"/>
              <w:rPr>
                <w:rFonts w:ascii="Arial" w:hAnsi="Arial" w:cs="Arial"/>
                <w:b/>
                <w:sz w:val="17"/>
                <w:szCs w:val="17"/>
              </w:rPr>
            </w:pPr>
            <w:r w:rsidRPr="00B47153">
              <w:rPr>
                <w:rFonts w:ascii="Arial" w:hAnsi="Arial" w:cs="Arial"/>
                <w:b/>
                <w:sz w:val="17"/>
                <w:szCs w:val="17"/>
              </w:rPr>
              <w:t>Ejecutor</w:t>
            </w:r>
          </w:p>
        </w:tc>
        <w:tc>
          <w:tcPr>
            <w:tcW w:w="2410" w:type="dxa"/>
            <w:shd w:val="clear" w:color="auto" w:fill="D9D9D9" w:themeFill="background1" w:themeFillShade="D9"/>
            <w:noWrap/>
            <w:hideMark/>
          </w:tcPr>
          <w:p w14:paraId="26AC6488" w14:textId="77777777" w:rsidR="00B47153" w:rsidRPr="00B47153" w:rsidRDefault="00B47153" w:rsidP="00B47153">
            <w:pPr>
              <w:jc w:val="center"/>
              <w:rPr>
                <w:rFonts w:ascii="Arial" w:hAnsi="Arial" w:cs="Arial"/>
                <w:b/>
                <w:sz w:val="17"/>
                <w:szCs w:val="17"/>
              </w:rPr>
            </w:pPr>
            <w:r w:rsidRPr="00B47153">
              <w:rPr>
                <w:rFonts w:ascii="Arial" w:hAnsi="Arial" w:cs="Arial"/>
                <w:b/>
                <w:sz w:val="17"/>
                <w:szCs w:val="17"/>
              </w:rPr>
              <w:t>Autorizado</w:t>
            </w:r>
          </w:p>
        </w:tc>
        <w:tc>
          <w:tcPr>
            <w:tcW w:w="1984" w:type="dxa"/>
            <w:shd w:val="clear" w:color="auto" w:fill="D9D9D9" w:themeFill="background1" w:themeFillShade="D9"/>
            <w:noWrap/>
            <w:hideMark/>
          </w:tcPr>
          <w:p w14:paraId="3E9976F8" w14:textId="77777777" w:rsidR="00B47153" w:rsidRPr="00B47153" w:rsidRDefault="00B47153" w:rsidP="00B47153">
            <w:pPr>
              <w:jc w:val="center"/>
              <w:rPr>
                <w:rFonts w:ascii="Arial" w:hAnsi="Arial" w:cs="Arial"/>
                <w:b/>
                <w:sz w:val="17"/>
                <w:szCs w:val="17"/>
              </w:rPr>
            </w:pPr>
            <w:r w:rsidRPr="00B47153">
              <w:rPr>
                <w:rFonts w:ascii="Arial" w:hAnsi="Arial" w:cs="Arial"/>
                <w:b/>
                <w:sz w:val="17"/>
                <w:szCs w:val="17"/>
              </w:rPr>
              <w:t>Ejercido</w:t>
            </w:r>
          </w:p>
        </w:tc>
      </w:tr>
      <w:tr w:rsidR="00B47153" w:rsidRPr="00D53F2C" w14:paraId="511D28A4" w14:textId="77777777" w:rsidTr="00B47153">
        <w:trPr>
          <w:trHeight w:val="70"/>
        </w:trPr>
        <w:tc>
          <w:tcPr>
            <w:tcW w:w="2547" w:type="dxa"/>
            <w:shd w:val="clear" w:color="auto" w:fill="auto"/>
            <w:noWrap/>
            <w:hideMark/>
          </w:tcPr>
          <w:p w14:paraId="650A83C3"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CEA</w:t>
            </w:r>
          </w:p>
        </w:tc>
        <w:tc>
          <w:tcPr>
            <w:tcW w:w="2410" w:type="dxa"/>
            <w:shd w:val="clear" w:color="auto" w:fill="auto"/>
            <w:noWrap/>
            <w:hideMark/>
          </w:tcPr>
          <w:p w14:paraId="5F6DBE22"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86,628,800</w:t>
            </w:r>
          </w:p>
        </w:tc>
        <w:tc>
          <w:tcPr>
            <w:tcW w:w="1984" w:type="dxa"/>
            <w:shd w:val="clear" w:color="auto" w:fill="auto"/>
            <w:noWrap/>
            <w:hideMark/>
          </w:tcPr>
          <w:p w14:paraId="10240694"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70,213,932</w:t>
            </w:r>
          </w:p>
        </w:tc>
      </w:tr>
      <w:tr w:rsidR="00B47153" w:rsidRPr="00D53F2C" w14:paraId="27ECE468" w14:textId="77777777" w:rsidTr="00B47153">
        <w:trPr>
          <w:trHeight w:val="247"/>
        </w:trPr>
        <w:tc>
          <w:tcPr>
            <w:tcW w:w="2547" w:type="dxa"/>
            <w:shd w:val="clear" w:color="auto" w:fill="auto"/>
            <w:noWrap/>
            <w:hideMark/>
          </w:tcPr>
          <w:p w14:paraId="66AD035A"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CEIQ</w:t>
            </w:r>
          </w:p>
        </w:tc>
        <w:tc>
          <w:tcPr>
            <w:tcW w:w="2410" w:type="dxa"/>
            <w:shd w:val="clear" w:color="auto" w:fill="auto"/>
            <w:noWrap/>
            <w:hideMark/>
          </w:tcPr>
          <w:p w14:paraId="1666837E"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1,075,513,594</w:t>
            </w:r>
          </w:p>
        </w:tc>
        <w:tc>
          <w:tcPr>
            <w:tcW w:w="1984" w:type="dxa"/>
            <w:shd w:val="clear" w:color="auto" w:fill="auto"/>
            <w:noWrap/>
            <w:hideMark/>
          </w:tcPr>
          <w:p w14:paraId="75CF2C8C"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520,892,595</w:t>
            </w:r>
          </w:p>
        </w:tc>
      </w:tr>
      <w:tr w:rsidR="00B47153" w:rsidRPr="00D53F2C" w14:paraId="0E58984A" w14:textId="77777777" w:rsidTr="00B47153">
        <w:trPr>
          <w:trHeight w:val="247"/>
        </w:trPr>
        <w:tc>
          <w:tcPr>
            <w:tcW w:w="2547" w:type="dxa"/>
            <w:shd w:val="clear" w:color="auto" w:fill="auto"/>
            <w:noWrap/>
            <w:hideMark/>
          </w:tcPr>
          <w:p w14:paraId="460332D6"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IIFEQ</w:t>
            </w:r>
          </w:p>
        </w:tc>
        <w:tc>
          <w:tcPr>
            <w:tcW w:w="2410" w:type="dxa"/>
            <w:shd w:val="clear" w:color="auto" w:fill="auto"/>
            <w:noWrap/>
            <w:hideMark/>
          </w:tcPr>
          <w:p w14:paraId="03C21968"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264,081,794</w:t>
            </w:r>
          </w:p>
        </w:tc>
        <w:tc>
          <w:tcPr>
            <w:tcW w:w="1984" w:type="dxa"/>
            <w:shd w:val="clear" w:color="auto" w:fill="auto"/>
            <w:noWrap/>
            <w:hideMark/>
          </w:tcPr>
          <w:p w14:paraId="48556034"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121,497,752</w:t>
            </w:r>
          </w:p>
        </w:tc>
      </w:tr>
      <w:tr w:rsidR="00B47153" w:rsidRPr="00D53F2C" w14:paraId="32E13B6B" w14:textId="77777777" w:rsidTr="00B47153">
        <w:trPr>
          <w:trHeight w:val="247"/>
        </w:trPr>
        <w:tc>
          <w:tcPr>
            <w:tcW w:w="2547" w:type="dxa"/>
            <w:shd w:val="clear" w:color="auto" w:fill="auto"/>
            <w:noWrap/>
            <w:hideMark/>
          </w:tcPr>
          <w:p w14:paraId="77D709D9"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AMEALCO</w:t>
            </w:r>
          </w:p>
        </w:tc>
        <w:tc>
          <w:tcPr>
            <w:tcW w:w="2410" w:type="dxa"/>
            <w:shd w:val="clear" w:color="auto" w:fill="auto"/>
            <w:noWrap/>
            <w:hideMark/>
          </w:tcPr>
          <w:p w14:paraId="0FA1C82A"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26,140,892</w:t>
            </w:r>
          </w:p>
        </w:tc>
        <w:tc>
          <w:tcPr>
            <w:tcW w:w="1984" w:type="dxa"/>
            <w:shd w:val="clear" w:color="auto" w:fill="auto"/>
            <w:noWrap/>
            <w:hideMark/>
          </w:tcPr>
          <w:p w14:paraId="4C88B053"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22,996,813</w:t>
            </w:r>
          </w:p>
        </w:tc>
      </w:tr>
      <w:tr w:rsidR="00B47153" w:rsidRPr="00D53F2C" w14:paraId="5539D526" w14:textId="77777777" w:rsidTr="00B47153">
        <w:trPr>
          <w:trHeight w:val="247"/>
        </w:trPr>
        <w:tc>
          <w:tcPr>
            <w:tcW w:w="2547" w:type="dxa"/>
            <w:shd w:val="clear" w:color="auto" w:fill="auto"/>
            <w:noWrap/>
            <w:hideMark/>
          </w:tcPr>
          <w:p w14:paraId="05B1347E"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ARROYO S.</w:t>
            </w:r>
          </w:p>
        </w:tc>
        <w:tc>
          <w:tcPr>
            <w:tcW w:w="2410" w:type="dxa"/>
            <w:shd w:val="clear" w:color="auto" w:fill="auto"/>
            <w:noWrap/>
            <w:hideMark/>
          </w:tcPr>
          <w:p w14:paraId="7A377739"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6,090,033</w:t>
            </w:r>
          </w:p>
        </w:tc>
        <w:tc>
          <w:tcPr>
            <w:tcW w:w="1984" w:type="dxa"/>
            <w:shd w:val="clear" w:color="auto" w:fill="auto"/>
            <w:noWrap/>
            <w:hideMark/>
          </w:tcPr>
          <w:p w14:paraId="3CE5C16A"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6,090,033</w:t>
            </w:r>
          </w:p>
        </w:tc>
      </w:tr>
      <w:tr w:rsidR="00B47153" w:rsidRPr="00D53F2C" w14:paraId="377272B2" w14:textId="77777777" w:rsidTr="00B47153">
        <w:trPr>
          <w:trHeight w:val="247"/>
        </w:trPr>
        <w:tc>
          <w:tcPr>
            <w:tcW w:w="2547" w:type="dxa"/>
            <w:shd w:val="clear" w:color="auto" w:fill="auto"/>
            <w:noWrap/>
            <w:hideMark/>
          </w:tcPr>
          <w:p w14:paraId="26B3043F"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CADEREYTA</w:t>
            </w:r>
          </w:p>
        </w:tc>
        <w:tc>
          <w:tcPr>
            <w:tcW w:w="2410" w:type="dxa"/>
            <w:shd w:val="clear" w:color="auto" w:fill="auto"/>
            <w:noWrap/>
            <w:hideMark/>
          </w:tcPr>
          <w:p w14:paraId="3CB6BEE0"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11,988,151</w:t>
            </w:r>
          </w:p>
        </w:tc>
        <w:tc>
          <w:tcPr>
            <w:tcW w:w="1984" w:type="dxa"/>
            <w:shd w:val="clear" w:color="auto" w:fill="auto"/>
            <w:noWrap/>
            <w:hideMark/>
          </w:tcPr>
          <w:p w14:paraId="49C576FC"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11,988,151</w:t>
            </w:r>
          </w:p>
        </w:tc>
      </w:tr>
      <w:tr w:rsidR="00B47153" w:rsidRPr="00D53F2C" w14:paraId="596E48B8" w14:textId="77777777" w:rsidTr="00B47153">
        <w:trPr>
          <w:trHeight w:val="247"/>
        </w:trPr>
        <w:tc>
          <w:tcPr>
            <w:tcW w:w="2547" w:type="dxa"/>
            <w:shd w:val="clear" w:color="auto" w:fill="auto"/>
            <w:noWrap/>
            <w:hideMark/>
          </w:tcPr>
          <w:p w14:paraId="3CA6E5A4"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COLON</w:t>
            </w:r>
          </w:p>
        </w:tc>
        <w:tc>
          <w:tcPr>
            <w:tcW w:w="2410" w:type="dxa"/>
            <w:shd w:val="clear" w:color="auto" w:fill="auto"/>
            <w:noWrap/>
            <w:hideMark/>
          </w:tcPr>
          <w:p w14:paraId="69C48949"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13,216,597</w:t>
            </w:r>
          </w:p>
        </w:tc>
        <w:tc>
          <w:tcPr>
            <w:tcW w:w="1984" w:type="dxa"/>
            <w:shd w:val="clear" w:color="auto" w:fill="auto"/>
            <w:noWrap/>
            <w:hideMark/>
          </w:tcPr>
          <w:p w14:paraId="33D3A504"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10,810,503</w:t>
            </w:r>
          </w:p>
        </w:tc>
      </w:tr>
      <w:tr w:rsidR="00B47153" w:rsidRPr="00D53F2C" w14:paraId="3D7BA502" w14:textId="77777777" w:rsidTr="00B47153">
        <w:trPr>
          <w:trHeight w:val="247"/>
        </w:trPr>
        <w:tc>
          <w:tcPr>
            <w:tcW w:w="2547" w:type="dxa"/>
            <w:shd w:val="clear" w:color="auto" w:fill="auto"/>
            <w:noWrap/>
            <w:hideMark/>
          </w:tcPr>
          <w:p w14:paraId="76E89282"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CORREGIDORA</w:t>
            </w:r>
          </w:p>
        </w:tc>
        <w:tc>
          <w:tcPr>
            <w:tcW w:w="2410" w:type="dxa"/>
            <w:shd w:val="clear" w:color="auto" w:fill="auto"/>
            <w:noWrap/>
            <w:hideMark/>
          </w:tcPr>
          <w:p w14:paraId="534972FF"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33,999,437</w:t>
            </w:r>
          </w:p>
        </w:tc>
        <w:tc>
          <w:tcPr>
            <w:tcW w:w="1984" w:type="dxa"/>
            <w:shd w:val="clear" w:color="auto" w:fill="auto"/>
            <w:noWrap/>
            <w:hideMark/>
          </w:tcPr>
          <w:p w14:paraId="43CD7E86"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33,999,437</w:t>
            </w:r>
          </w:p>
        </w:tc>
      </w:tr>
      <w:tr w:rsidR="00B47153" w:rsidRPr="00D53F2C" w14:paraId="07060CE7" w14:textId="77777777" w:rsidTr="00B47153">
        <w:trPr>
          <w:trHeight w:val="247"/>
        </w:trPr>
        <w:tc>
          <w:tcPr>
            <w:tcW w:w="2547" w:type="dxa"/>
            <w:shd w:val="clear" w:color="auto" w:fill="auto"/>
            <w:noWrap/>
            <w:hideMark/>
          </w:tcPr>
          <w:p w14:paraId="4B761EC2"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E. MONTES</w:t>
            </w:r>
          </w:p>
        </w:tc>
        <w:tc>
          <w:tcPr>
            <w:tcW w:w="2410" w:type="dxa"/>
            <w:shd w:val="clear" w:color="auto" w:fill="auto"/>
            <w:noWrap/>
            <w:hideMark/>
          </w:tcPr>
          <w:p w14:paraId="0D86DAF0"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17,884,792</w:t>
            </w:r>
          </w:p>
        </w:tc>
        <w:tc>
          <w:tcPr>
            <w:tcW w:w="1984" w:type="dxa"/>
            <w:shd w:val="clear" w:color="auto" w:fill="auto"/>
            <w:noWrap/>
            <w:hideMark/>
          </w:tcPr>
          <w:p w14:paraId="0989D03B"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13,062,226</w:t>
            </w:r>
          </w:p>
        </w:tc>
      </w:tr>
      <w:tr w:rsidR="00B47153" w:rsidRPr="00D53F2C" w14:paraId="2346B3FF" w14:textId="77777777" w:rsidTr="00B47153">
        <w:trPr>
          <w:trHeight w:val="247"/>
        </w:trPr>
        <w:tc>
          <w:tcPr>
            <w:tcW w:w="2547" w:type="dxa"/>
            <w:shd w:val="clear" w:color="auto" w:fill="auto"/>
            <w:noWrap/>
            <w:hideMark/>
          </w:tcPr>
          <w:p w14:paraId="0E29A681"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EL MARQ.</w:t>
            </w:r>
          </w:p>
        </w:tc>
        <w:tc>
          <w:tcPr>
            <w:tcW w:w="2410" w:type="dxa"/>
            <w:shd w:val="clear" w:color="auto" w:fill="auto"/>
            <w:noWrap/>
            <w:hideMark/>
          </w:tcPr>
          <w:p w14:paraId="6EE55942"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8,449,442</w:t>
            </w:r>
          </w:p>
        </w:tc>
        <w:tc>
          <w:tcPr>
            <w:tcW w:w="1984" w:type="dxa"/>
            <w:shd w:val="clear" w:color="auto" w:fill="auto"/>
            <w:noWrap/>
            <w:hideMark/>
          </w:tcPr>
          <w:p w14:paraId="6F9E343B"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3,461,486</w:t>
            </w:r>
          </w:p>
        </w:tc>
      </w:tr>
      <w:tr w:rsidR="00B47153" w:rsidRPr="00D53F2C" w14:paraId="4FA89469" w14:textId="77777777" w:rsidTr="00B47153">
        <w:trPr>
          <w:trHeight w:val="247"/>
        </w:trPr>
        <w:tc>
          <w:tcPr>
            <w:tcW w:w="2547" w:type="dxa"/>
            <w:shd w:val="clear" w:color="auto" w:fill="auto"/>
            <w:noWrap/>
            <w:hideMark/>
          </w:tcPr>
          <w:p w14:paraId="6A73FB27"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HUIMILPAN</w:t>
            </w:r>
          </w:p>
        </w:tc>
        <w:tc>
          <w:tcPr>
            <w:tcW w:w="2410" w:type="dxa"/>
            <w:shd w:val="clear" w:color="auto" w:fill="auto"/>
            <w:noWrap/>
            <w:hideMark/>
          </w:tcPr>
          <w:p w14:paraId="7E76E5E0"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11,439,662</w:t>
            </w:r>
          </w:p>
        </w:tc>
        <w:tc>
          <w:tcPr>
            <w:tcW w:w="1984" w:type="dxa"/>
            <w:shd w:val="clear" w:color="auto" w:fill="auto"/>
            <w:noWrap/>
            <w:hideMark/>
          </w:tcPr>
          <w:p w14:paraId="325DB2FE"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9,552,451</w:t>
            </w:r>
          </w:p>
        </w:tc>
      </w:tr>
      <w:tr w:rsidR="00B47153" w:rsidRPr="00D53F2C" w14:paraId="613042D9" w14:textId="77777777" w:rsidTr="00B47153">
        <w:trPr>
          <w:trHeight w:val="247"/>
        </w:trPr>
        <w:tc>
          <w:tcPr>
            <w:tcW w:w="2547" w:type="dxa"/>
            <w:shd w:val="clear" w:color="auto" w:fill="auto"/>
            <w:noWrap/>
            <w:hideMark/>
          </w:tcPr>
          <w:p w14:paraId="11526DB1"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JALPAN</w:t>
            </w:r>
          </w:p>
        </w:tc>
        <w:tc>
          <w:tcPr>
            <w:tcW w:w="2410" w:type="dxa"/>
            <w:shd w:val="clear" w:color="auto" w:fill="auto"/>
            <w:noWrap/>
            <w:hideMark/>
          </w:tcPr>
          <w:p w14:paraId="2246E835"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12,071,364</w:t>
            </w:r>
          </w:p>
        </w:tc>
        <w:tc>
          <w:tcPr>
            <w:tcW w:w="1984" w:type="dxa"/>
            <w:shd w:val="clear" w:color="auto" w:fill="auto"/>
            <w:noWrap/>
            <w:hideMark/>
          </w:tcPr>
          <w:p w14:paraId="154708FB"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5,995,766</w:t>
            </w:r>
          </w:p>
        </w:tc>
      </w:tr>
      <w:tr w:rsidR="00B47153" w:rsidRPr="00D53F2C" w14:paraId="2690F9DB" w14:textId="77777777" w:rsidTr="00B47153">
        <w:trPr>
          <w:trHeight w:val="247"/>
        </w:trPr>
        <w:tc>
          <w:tcPr>
            <w:tcW w:w="2547" w:type="dxa"/>
            <w:shd w:val="clear" w:color="auto" w:fill="auto"/>
            <w:noWrap/>
            <w:hideMark/>
          </w:tcPr>
          <w:p w14:paraId="13816B7B"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LANDA</w:t>
            </w:r>
          </w:p>
        </w:tc>
        <w:tc>
          <w:tcPr>
            <w:tcW w:w="2410" w:type="dxa"/>
            <w:shd w:val="clear" w:color="auto" w:fill="auto"/>
            <w:noWrap/>
            <w:hideMark/>
          </w:tcPr>
          <w:p w14:paraId="67050FB2"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10,978,882</w:t>
            </w:r>
          </w:p>
        </w:tc>
        <w:tc>
          <w:tcPr>
            <w:tcW w:w="1984" w:type="dxa"/>
            <w:shd w:val="clear" w:color="auto" w:fill="auto"/>
            <w:noWrap/>
            <w:hideMark/>
          </w:tcPr>
          <w:p w14:paraId="4837FA7A"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10,978,882</w:t>
            </w:r>
          </w:p>
        </w:tc>
      </w:tr>
      <w:tr w:rsidR="00B47153" w:rsidRPr="00D53F2C" w14:paraId="58481337" w14:textId="77777777" w:rsidTr="00B47153">
        <w:trPr>
          <w:trHeight w:val="247"/>
        </w:trPr>
        <w:tc>
          <w:tcPr>
            <w:tcW w:w="2547" w:type="dxa"/>
            <w:shd w:val="clear" w:color="auto" w:fill="auto"/>
            <w:noWrap/>
            <w:hideMark/>
          </w:tcPr>
          <w:p w14:paraId="22CE10BD"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P. ESCOBEDO</w:t>
            </w:r>
          </w:p>
        </w:tc>
        <w:tc>
          <w:tcPr>
            <w:tcW w:w="2410" w:type="dxa"/>
            <w:shd w:val="clear" w:color="auto" w:fill="auto"/>
            <w:noWrap/>
            <w:hideMark/>
          </w:tcPr>
          <w:p w14:paraId="5664F5C1"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32,705,204</w:t>
            </w:r>
          </w:p>
        </w:tc>
        <w:tc>
          <w:tcPr>
            <w:tcW w:w="1984" w:type="dxa"/>
            <w:shd w:val="clear" w:color="auto" w:fill="auto"/>
            <w:noWrap/>
            <w:hideMark/>
          </w:tcPr>
          <w:p w14:paraId="7A34D7CF"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22,749,438</w:t>
            </w:r>
          </w:p>
        </w:tc>
      </w:tr>
      <w:tr w:rsidR="00B47153" w:rsidRPr="00D53F2C" w14:paraId="1558730D" w14:textId="77777777" w:rsidTr="00B47153">
        <w:trPr>
          <w:trHeight w:val="247"/>
        </w:trPr>
        <w:tc>
          <w:tcPr>
            <w:tcW w:w="2547" w:type="dxa"/>
            <w:shd w:val="clear" w:color="auto" w:fill="auto"/>
            <w:noWrap/>
            <w:hideMark/>
          </w:tcPr>
          <w:p w14:paraId="6015F7ED"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PEÑAMILLER</w:t>
            </w:r>
          </w:p>
        </w:tc>
        <w:tc>
          <w:tcPr>
            <w:tcW w:w="2410" w:type="dxa"/>
            <w:shd w:val="clear" w:color="auto" w:fill="auto"/>
            <w:noWrap/>
            <w:hideMark/>
          </w:tcPr>
          <w:p w14:paraId="45D51BDC"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11,662,287</w:t>
            </w:r>
          </w:p>
        </w:tc>
        <w:tc>
          <w:tcPr>
            <w:tcW w:w="1984" w:type="dxa"/>
            <w:shd w:val="clear" w:color="auto" w:fill="auto"/>
            <w:noWrap/>
            <w:hideMark/>
          </w:tcPr>
          <w:p w14:paraId="1B9A9BD1"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11,662,287</w:t>
            </w:r>
          </w:p>
        </w:tc>
      </w:tr>
      <w:tr w:rsidR="00B47153" w:rsidRPr="00D53F2C" w14:paraId="16C47D87" w14:textId="77777777" w:rsidTr="00B47153">
        <w:trPr>
          <w:trHeight w:val="247"/>
        </w:trPr>
        <w:tc>
          <w:tcPr>
            <w:tcW w:w="2547" w:type="dxa"/>
            <w:shd w:val="clear" w:color="auto" w:fill="auto"/>
            <w:noWrap/>
            <w:hideMark/>
          </w:tcPr>
          <w:p w14:paraId="7D427031"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PINAL</w:t>
            </w:r>
          </w:p>
        </w:tc>
        <w:tc>
          <w:tcPr>
            <w:tcW w:w="2410" w:type="dxa"/>
            <w:shd w:val="clear" w:color="auto" w:fill="auto"/>
            <w:noWrap/>
            <w:hideMark/>
          </w:tcPr>
          <w:p w14:paraId="78D70A06"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15,344,662</w:t>
            </w:r>
          </w:p>
        </w:tc>
        <w:tc>
          <w:tcPr>
            <w:tcW w:w="1984" w:type="dxa"/>
            <w:shd w:val="clear" w:color="auto" w:fill="auto"/>
            <w:noWrap/>
            <w:hideMark/>
          </w:tcPr>
          <w:p w14:paraId="6CA87CB1"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14,760,384</w:t>
            </w:r>
          </w:p>
        </w:tc>
      </w:tr>
      <w:tr w:rsidR="00B47153" w:rsidRPr="00D53F2C" w14:paraId="39C291E6" w14:textId="77777777" w:rsidTr="00B47153">
        <w:trPr>
          <w:trHeight w:val="247"/>
        </w:trPr>
        <w:tc>
          <w:tcPr>
            <w:tcW w:w="2547" w:type="dxa"/>
            <w:shd w:val="clear" w:color="auto" w:fill="auto"/>
            <w:noWrap/>
            <w:hideMark/>
          </w:tcPr>
          <w:p w14:paraId="0B1054D3"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S.J.R.</w:t>
            </w:r>
          </w:p>
        </w:tc>
        <w:tc>
          <w:tcPr>
            <w:tcW w:w="2410" w:type="dxa"/>
            <w:shd w:val="clear" w:color="auto" w:fill="auto"/>
            <w:noWrap/>
            <w:hideMark/>
          </w:tcPr>
          <w:p w14:paraId="0C92DFA6"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73,542,609</w:t>
            </w:r>
          </w:p>
        </w:tc>
        <w:tc>
          <w:tcPr>
            <w:tcW w:w="1984" w:type="dxa"/>
            <w:shd w:val="clear" w:color="auto" w:fill="auto"/>
            <w:noWrap/>
            <w:hideMark/>
          </w:tcPr>
          <w:p w14:paraId="799A913C"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59,324,287</w:t>
            </w:r>
          </w:p>
        </w:tc>
      </w:tr>
      <w:tr w:rsidR="00B47153" w:rsidRPr="00D53F2C" w14:paraId="4E9AD4D3" w14:textId="77777777" w:rsidTr="00B47153">
        <w:trPr>
          <w:trHeight w:val="247"/>
        </w:trPr>
        <w:tc>
          <w:tcPr>
            <w:tcW w:w="2547" w:type="dxa"/>
            <w:shd w:val="clear" w:color="auto" w:fill="auto"/>
            <w:noWrap/>
            <w:hideMark/>
          </w:tcPr>
          <w:p w14:paraId="7863FBFE"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SAN JOAQUIN</w:t>
            </w:r>
          </w:p>
        </w:tc>
        <w:tc>
          <w:tcPr>
            <w:tcW w:w="2410" w:type="dxa"/>
            <w:shd w:val="clear" w:color="auto" w:fill="auto"/>
            <w:noWrap/>
            <w:hideMark/>
          </w:tcPr>
          <w:p w14:paraId="2EC73E81"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9,045,943</w:t>
            </w:r>
          </w:p>
        </w:tc>
        <w:tc>
          <w:tcPr>
            <w:tcW w:w="1984" w:type="dxa"/>
            <w:shd w:val="clear" w:color="auto" w:fill="auto"/>
            <w:noWrap/>
            <w:hideMark/>
          </w:tcPr>
          <w:p w14:paraId="2CB59ED3"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9,045,943</w:t>
            </w:r>
          </w:p>
        </w:tc>
      </w:tr>
      <w:tr w:rsidR="00B47153" w:rsidRPr="00D53F2C" w14:paraId="23FC1EF7" w14:textId="77777777" w:rsidTr="00B47153">
        <w:trPr>
          <w:trHeight w:val="247"/>
        </w:trPr>
        <w:tc>
          <w:tcPr>
            <w:tcW w:w="2547" w:type="dxa"/>
            <w:shd w:val="clear" w:color="auto" w:fill="auto"/>
            <w:noWrap/>
            <w:hideMark/>
          </w:tcPr>
          <w:p w14:paraId="24E38A21"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TEQUIS.</w:t>
            </w:r>
          </w:p>
        </w:tc>
        <w:tc>
          <w:tcPr>
            <w:tcW w:w="2410" w:type="dxa"/>
            <w:shd w:val="clear" w:color="auto" w:fill="auto"/>
            <w:noWrap/>
            <w:hideMark/>
          </w:tcPr>
          <w:p w14:paraId="4836E7E8"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195,356,592</w:t>
            </w:r>
          </w:p>
        </w:tc>
        <w:tc>
          <w:tcPr>
            <w:tcW w:w="1984" w:type="dxa"/>
            <w:shd w:val="clear" w:color="auto" w:fill="auto"/>
            <w:noWrap/>
            <w:hideMark/>
          </w:tcPr>
          <w:p w14:paraId="7D6B99E7"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92,459,997</w:t>
            </w:r>
          </w:p>
        </w:tc>
      </w:tr>
      <w:tr w:rsidR="00B47153" w:rsidRPr="00D53F2C" w14:paraId="64C1D626" w14:textId="77777777" w:rsidTr="00B47153">
        <w:trPr>
          <w:trHeight w:val="247"/>
        </w:trPr>
        <w:tc>
          <w:tcPr>
            <w:tcW w:w="2547" w:type="dxa"/>
            <w:shd w:val="clear" w:color="auto" w:fill="auto"/>
            <w:noWrap/>
            <w:hideMark/>
          </w:tcPr>
          <w:p w14:paraId="1A3CC0E0"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P.M. TOLIMAN</w:t>
            </w:r>
          </w:p>
        </w:tc>
        <w:tc>
          <w:tcPr>
            <w:tcW w:w="2410" w:type="dxa"/>
            <w:shd w:val="clear" w:color="auto" w:fill="auto"/>
            <w:noWrap/>
            <w:hideMark/>
          </w:tcPr>
          <w:p w14:paraId="27C00E5E"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16,880,944</w:t>
            </w:r>
          </w:p>
        </w:tc>
        <w:tc>
          <w:tcPr>
            <w:tcW w:w="1984" w:type="dxa"/>
            <w:shd w:val="clear" w:color="auto" w:fill="auto"/>
            <w:noWrap/>
            <w:hideMark/>
          </w:tcPr>
          <w:p w14:paraId="0DF40072"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16,669,151</w:t>
            </w:r>
          </w:p>
        </w:tc>
      </w:tr>
      <w:tr w:rsidR="00B47153" w:rsidRPr="00D53F2C" w14:paraId="5E17B4E4" w14:textId="77777777" w:rsidTr="00B47153">
        <w:trPr>
          <w:trHeight w:val="247"/>
        </w:trPr>
        <w:tc>
          <w:tcPr>
            <w:tcW w:w="2547" w:type="dxa"/>
            <w:shd w:val="clear" w:color="auto" w:fill="auto"/>
            <w:noWrap/>
            <w:hideMark/>
          </w:tcPr>
          <w:p w14:paraId="7B416D9B" w14:textId="77777777" w:rsidR="00B47153" w:rsidRPr="00D53F2C" w:rsidRDefault="00B47153" w:rsidP="00B47153">
            <w:pPr>
              <w:rPr>
                <w:rFonts w:ascii="Arial" w:hAnsi="Arial" w:cs="Arial"/>
                <w:sz w:val="17"/>
                <w:szCs w:val="17"/>
                <w:highlight w:val="yellow"/>
              </w:rPr>
            </w:pPr>
            <w:r w:rsidRPr="00D53F2C">
              <w:rPr>
                <w:rFonts w:ascii="Arial" w:hAnsi="Arial" w:cs="Arial"/>
                <w:sz w:val="17"/>
                <w:szCs w:val="17"/>
              </w:rPr>
              <w:t>UAQ</w:t>
            </w:r>
          </w:p>
        </w:tc>
        <w:tc>
          <w:tcPr>
            <w:tcW w:w="2410" w:type="dxa"/>
            <w:shd w:val="clear" w:color="auto" w:fill="auto"/>
            <w:noWrap/>
            <w:hideMark/>
          </w:tcPr>
          <w:p w14:paraId="1816D28A"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88,823,282</w:t>
            </w:r>
          </w:p>
        </w:tc>
        <w:tc>
          <w:tcPr>
            <w:tcW w:w="1984" w:type="dxa"/>
            <w:shd w:val="clear" w:color="auto" w:fill="auto"/>
            <w:noWrap/>
            <w:hideMark/>
          </w:tcPr>
          <w:p w14:paraId="3E97BC18" w14:textId="77777777" w:rsidR="00B47153" w:rsidRPr="00D53F2C" w:rsidRDefault="00B47153" w:rsidP="00B47153">
            <w:pPr>
              <w:jc w:val="right"/>
              <w:rPr>
                <w:rFonts w:ascii="Arial" w:hAnsi="Arial" w:cs="Arial"/>
                <w:sz w:val="17"/>
                <w:szCs w:val="17"/>
                <w:highlight w:val="yellow"/>
              </w:rPr>
            </w:pPr>
            <w:r w:rsidRPr="00D53F2C">
              <w:rPr>
                <w:rFonts w:ascii="Arial" w:hAnsi="Arial" w:cs="Arial"/>
                <w:sz w:val="17"/>
                <w:szCs w:val="17"/>
              </w:rPr>
              <w:t>55,786,756</w:t>
            </w:r>
          </w:p>
        </w:tc>
      </w:tr>
      <w:tr w:rsidR="00B47153" w:rsidRPr="00D53F2C" w14:paraId="29B5E3D8" w14:textId="77777777" w:rsidTr="00B47153">
        <w:trPr>
          <w:trHeight w:val="247"/>
        </w:trPr>
        <w:tc>
          <w:tcPr>
            <w:tcW w:w="2547" w:type="dxa"/>
            <w:shd w:val="clear" w:color="auto" w:fill="D9D9D9" w:themeFill="background1" w:themeFillShade="D9"/>
            <w:noWrap/>
            <w:hideMark/>
          </w:tcPr>
          <w:p w14:paraId="4E83764E" w14:textId="77777777" w:rsidR="00B47153" w:rsidRPr="00B47153" w:rsidRDefault="00B47153" w:rsidP="00B47153">
            <w:pPr>
              <w:jc w:val="center"/>
              <w:rPr>
                <w:rFonts w:ascii="Arial" w:hAnsi="Arial" w:cs="Arial"/>
                <w:b/>
                <w:sz w:val="17"/>
                <w:szCs w:val="17"/>
                <w:highlight w:val="yellow"/>
              </w:rPr>
            </w:pPr>
            <w:r w:rsidRPr="00B47153">
              <w:rPr>
                <w:rFonts w:ascii="Arial" w:hAnsi="Arial" w:cs="Arial"/>
                <w:b/>
                <w:sz w:val="17"/>
                <w:szCs w:val="17"/>
              </w:rPr>
              <w:t>Total general</w:t>
            </w:r>
          </w:p>
        </w:tc>
        <w:tc>
          <w:tcPr>
            <w:tcW w:w="2410" w:type="dxa"/>
            <w:shd w:val="clear" w:color="auto" w:fill="D9D9D9" w:themeFill="background1" w:themeFillShade="D9"/>
            <w:noWrap/>
            <w:hideMark/>
          </w:tcPr>
          <w:p w14:paraId="245E6242" w14:textId="77777777" w:rsidR="00B47153" w:rsidRPr="00B47153" w:rsidRDefault="00B47153" w:rsidP="00B47153">
            <w:pPr>
              <w:jc w:val="right"/>
              <w:rPr>
                <w:rFonts w:ascii="Arial" w:hAnsi="Arial" w:cs="Arial"/>
                <w:b/>
                <w:sz w:val="17"/>
                <w:szCs w:val="17"/>
                <w:highlight w:val="yellow"/>
              </w:rPr>
            </w:pPr>
            <w:r w:rsidRPr="00B47153">
              <w:rPr>
                <w:rFonts w:ascii="Arial" w:hAnsi="Arial" w:cs="Arial"/>
                <w:b/>
                <w:sz w:val="17"/>
                <w:szCs w:val="17"/>
              </w:rPr>
              <w:t>2,021,844,965</w:t>
            </w:r>
          </w:p>
        </w:tc>
        <w:tc>
          <w:tcPr>
            <w:tcW w:w="1984" w:type="dxa"/>
            <w:shd w:val="clear" w:color="auto" w:fill="D9D9D9" w:themeFill="background1" w:themeFillShade="D9"/>
            <w:noWrap/>
            <w:hideMark/>
          </w:tcPr>
          <w:p w14:paraId="53EC423C" w14:textId="77777777" w:rsidR="00B47153" w:rsidRPr="00B47153" w:rsidRDefault="00B47153" w:rsidP="00B47153">
            <w:pPr>
              <w:jc w:val="right"/>
              <w:rPr>
                <w:rFonts w:ascii="Arial" w:hAnsi="Arial" w:cs="Arial"/>
                <w:b/>
                <w:sz w:val="17"/>
                <w:szCs w:val="17"/>
                <w:highlight w:val="yellow"/>
              </w:rPr>
            </w:pPr>
            <w:r w:rsidRPr="00B47153">
              <w:rPr>
                <w:rFonts w:ascii="Arial" w:hAnsi="Arial" w:cs="Arial"/>
                <w:b/>
                <w:sz w:val="17"/>
                <w:szCs w:val="17"/>
              </w:rPr>
              <w:t>1,123,998,272</w:t>
            </w:r>
          </w:p>
        </w:tc>
      </w:tr>
    </w:tbl>
    <w:p w14:paraId="2F9A0329" w14:textId="77777777" w:rsidR="00B47153" w:rsidRDefault="00B47153" w:rsidP="00B47153">
      <w:pPr>
        <w:spacing w:line="276" w:lineRule="auto"/>
        <w:jc w:val="both"/>
        <w:rPr>
          <w:rFonts w:ascii="Arial" w:hAnsi="Arial" w:cs="Arial"/>
          <w:sz w:val="17"/>
          <w:szCs w:val="17"/>
        </w:rPr>
      </w:pPr>
    </w:p>
    <w:p w14:paraId="75A2B5C8" w14:textId="77777777" w:rsidR="00B47153" w:rsidRDefault="00B47153" w:rsidP="00B47153">
      <w:pPr>
        <w:spacing w:line="276" w:lineRule="auto"/>
        <w:jc w:val="both"/>
        <w:rPr>
          <w:rFonts w:ascii="Arial" w:hAnsi="Arial" w:cs="Arial"/>
          <w:sz w:val="17"/>
          <w:szCs w:val="17"/>
        </w:rPr>
      </w:pPr>
    </w:p>
    <w:p w14:paraId="7F6FE3AA" w14:textId="77777777" w:rsidR="00B47153" w:rsidRPr="00860054" w:rsidRDefault="00B47153" w:rsidP="00B47153">
      <w:pPr>
        <w:spacing w:line="276" w:lineRule="auto"/>
        <w:jc w:val="both"/>
        <w:rPr>
          <w:rFonts w:ascii="Arial" w:hAnsi="Arial" w:cs="Arial"/>
          <w:sz w:val="17"/>
          <w:szCs w:val="17"/>
        </w:rPr>
      </w:pPr>
    </w:p>
    <w:p w14:paraId="4DA2C786" w14:textId="2DB3A4A9" w:rsidR="001325A4" w:rsidRDefault="001325A4" w:rsidP="00860054">
      <w:pPr>
        <w:spacing w:line="276" w:lineRule="auto"/>
        <w:ind w:left="708"/>
        <w:jc w:val="both"/>
        <w:rPr>
          <w:rFonts w:ascii="Arial" w:hAnsi="Arial" w:cs="Arial"/>
          <w:sz w:val="17"/>
          <w:szCs w:val="17"/>
        </w:rPr>
      </w:pPr>
    </w:p>
    <w:p w14:paraId="5FC0A522" w14:textId="5E6BFD6D" w:rsidR="00B47153" w:rsidRDefault="00B47153" w:rsidP="00860054">
      <w:pPr>
        <w:spacing w:line="276" w:lineRule="auto"/>
        <w:ind w:left="708"/>
        <w:jc w:val="both"/>
        <w:rPr>
          <w:rFonts w:ascii="Arial" w:hAnsi="Arial" w:cs="Arial"/>
          <w:sz w:val="17"/>
          <w:szCs w:val="17"/>
        </w:rPr>
      </w:pPr>
    </w:p>
    <w:p w14:paraId="6FE620C0" w14:textId="40A3335C" w:rsidR="00B47153" w:rsidRDefault="00B47153" w:rsidP="00860054">
      <w:pPr>
        <w:spacing w:line="276" w:lineRule="auto"/>
        <w:ind w:left="708"/>
        <w:jc w:val="both"/>
        <w:rPr>
          <w:rFonts w:ascii="Arial" w:hAnsi="Arial" w:cs="Arial"/>
          <w:sz w:val="17"/>
          <w:szCs w:val="17"/>
        </w:rPr>
      </w:pPr>
    </w:p>
    <w:p w14:paraId="4FF625FD" w14:textId="3AD372DD" w:rsidR="00B47153" w:rsidRDefault="00B47153" w:rsidP="00860054">
      <w:pPr>
        <w:spacing w:line="276" w:lineRule="auto"/>
        <w:ind w:left="708"/>
        <w:jc w:val="both"/>
        <w:rPr>
          <w:rFonts w:ascii="Arial" w:hAnsi="Arial" w:cs="Arial"/>
          <w:sz w:val="17"/>
          <w:szCs w:val="17"/>
        </w:rPr>
      </w:pPr>
    </w:p>
    <w:p w14:paraId="5CEA6E1C" w14:textId="6CFA5DFA" w:rsidR="00B47153" w:rsidRDefault="00B47153" w:rsidP="00860054">
      <w:pPr>
        <w:spacing w:line="276" w:lineRule="auto"/>
        <w:ind w:left="708"/>
        <w:jc w:val="both"/>
        <w:rPr>
          <w:rFonts w:ascii="Arial" w:hAnsi="Arial" w:cs="Arial"/>
          <w:sz w:val="17"/>
          <w:szCs w:val="17"/>
        </w:rPr>
      </w:pPr>
    </w:p>
    <w:p w14:paraId="5BF42BA4" w14:textId="360CD709" w:rsidR="00B47153" w:rsidRDefault="00B47153" w:rsidP="00860054">
      <w:pPr>
        <w:spacing w:line="276" w:lineRule="auto"/>
        <w:ind w:left="708"/>
        <w:jc w:val="both"/>
        <w:rPr>
          <w:rFonts w:ascii="Arial" w:hAnsi="Arial" w:cs="Arial"/>
          <w:sz w:val="17"/>
          <w:szCs w:val="17"/>
        </w:rPr>
      </w:pPr>
    </w:p>
    <w:p w14:paraId="25A24D5C" w14:textId="79DC4010" w:rsidR="00B47153" w:rsidRDefault="00B47153" w:rsidP="00860054">
      <w:pPr>
        <w:spacing w:line="276" w:lineRule="auto"/>
        <w:ind w:left="708"/>
        <w:jc w:val="both"/>
        <w:rPr>
          <w:rFonts w:ascii="Arial" w:hAnsi="Arial" w:cs="Arial"/>
          <w:sz w:val="17"/>
          <w:szCs w:val="17"/>
        </w:rPr>
      </w:pPr>
    </w:p>
    <w:p w14:paraId="1012BB5C" w14:textId="69D0E813" w:rsidR="00B47153" w:rsidRDefault="00B47153" w:rsidP="00860054">
      <w:pPr>
        <w:spacing w:line="276" w:lineRule="auto"/>
        <w:ind w:left="708"/>
        <w:jc w:val="both"/>
        <w:rPr>
          <w:rFonts w:ascii="Arial" w:hAnsi="Arial" w:cs="Arial"/>
          <w:sz w:val="17"/>
          <w:szCs w:val="17"/>
        </w:rPr>
      </w:pPr>
    </w:p>
    <w:p w14:paraId="51B80B30" w14:textId="77777777" w:rsidR="004C19A8" w:rsidRDefault="004C19A8" w:rsidP="00D40155">
      <w:pPr>
        <w:rPr>
          <w:rFonts w:ascii="Arial" w:hAnsi="Arial" w:cs="Arial"/>
          <w:sz w:val="17"/>
          <w:szCs w:val="17"/>
        </w:rPr>
      </w:pPr>
    </w:p>
    <w:p w14:paraId="507EAECA" w14:textId="77777777" w:rsidR="004C19A8" w:rsidRDefault="004C19A8" w:rsidP="00D40155">
      <w:pPr>
        <w:rPr>
          <w:rFonts w:ascii="Arial" w:hAnsi="Arial" w:cs="Arial"/>
          <w:sz w:val="17"/>
          <w:szCs w:val="17"/>
        </w:rPr>
      </w:pPr>
    </w:p>
    <w:p w14:paraId="732737A6" w14:textId="77777777" w:rsidR="004C19A8" w:rsidRDefault="004C19A8" w:rsidP="00D40155">
      <w:pPr>
        <w:rPr>
          <w:rFonts w:ascii="Arial" w:hAnsi="Arial" w:cs="Arial"/>
          <w:sz w:val="17"/>
          <w:szCs w:val="17"/>
        </w:rPr>
      </w:pPr>
    </w:p>
    <w:p w14:paraId="01C88865" w14:textId="77777777" w:rsidR="004C19A8" w:rsidRDefault="004C19A8" w:rsidP="00D40155">
      <w:pPr>
        <w:rPr>
          <w:rFonts w:ascii="Arial" w:hAnsi="Arial" w:cs="Arial"/>
          <w:sz w:val="17"/>
          <w:szCs w:val="17"/>
        </w:rPr>
      </w:pPr>
    </w:p>
    <w:p w14:paraId="266F008A" w14:textId="77777777" w:rsidR="004C19A8" w:rsidRDefault="004C19A8" w:rsidP="00D40155">
      <w:pPr>
        <w:rPr>
          <w:rFonts w:ascii="Arial" w:hAnsi="Arial" w:cs="Arial"/>
          <w:sz w:val="17"/>
          <w:szCs w:val="17"/>
        </w:rPr>
      </w:pPr>
    </w:p>
    <w:p w14:paraId="6A4CDA5A" w14:textId="77777777" w:rsidR="004C19A8" w:rsidRDefault="004C19A8" w:rsidP="00D40155">
      <w:pPr>
        <w:rPr>
          <w:rFonts w:ascii="Arial" w:hAnsi="Arial" w:cs="Arial"/>
          <w:sz w:val="17"/>
          <w:szCs w:val="17"/>
        </w:rPr>
      </w:pPr>
    </w:p>
    <w:p w14:paraId="0B7C852D" w14:textId="77777777" w:rsidR="004C19A8" w:rsidRDefault="004C19A8" w:rsidP="00D40155">
      <w:pPr>
        <w:rPr>
          <w:rFonts w:ascii="Arial" w:hAnsi="Arial" w:cs="Arial"/>
          <w:sz w:val="17"/>
          <w:szCs w:val="17"/>
        </w:rPr>
      </w:pPr>
    </w:p>
    <w:p w14:paraId="281392E9" w14:textId="77777777" w:rsidR="004C19A8" w:rsidRDefault="004C19A8" w:rsidP="00D40155">
      <w:pPr>
        <w:rPr>
          <w:rFonts w:ascii="Arial" w:hAnsi="Arial" w:cs="Arial"/>
          <w:sz w:val="17"/>
          <w:szCs w:val="17"/>
        </w:rPr>
      </w:pPr>
    </w:p>
    <w:p w14:paraId="42EDD656" w14:textId="77777777" w:rsidR="004C19A8" w:rsidRDefault="004C19A8" w:rsidP="00D40155">
      <w:pPr>
        <w:rPr>
          <w:rFonts w:ascii="Arial" w:hAnsi="Arial" w:cs="Arial"/>
          <w:sz w:val="17"/>
          <w:szCs w:val="17"/>
        </w:rPr>
      </w:pPr>
    </w:p>
    <w:p w14:paraId="070BD873" w14:textId="77777777" w:rsidR="004C19A8" w:rsidRDefault="004C19A8" w:rsidP="00D40155">
      <w:pPr>
        <w:rPr>
          <w:rFonts w:ascii="Arial" w:hAnsi="Arial" w:cs="Arial"/>
          <w:sz w:val="17"/>
          <w:szCs w:val="17"/>
        </w:rPr>
      </w:pPr>
    </w:p>
    <w:p w14:paraId="2DC01F1E" w14:textId="77777777" w:rsidR="004C19A8" w:rsidRDefault="004C19A8" w:rsidP="00D40155">
      <w:pPr>
        <w:rPr>
          <w:rFonts w:ascii="Arial" w:hAnsi="Arial" w:cs="Arial"/>
          <w:sz w:val="17"/>
          <w:szCs w:val="17"/>
        </w:rPr>
      </w:pPr>
    </w:p>
    <w:p w14:paraId="1FDD2C5F" w14:textId="77777777" w:rsidR="004C19A8" w:rsidRDefault="004C19A8" w:rsidP="00D40155">
      <w:pPr>
        <w:rPr>
          <w:rFonts w:ascii="Arial" w:hAnsi="Arial" w:cs="Arial"/>
          <w:sz w:val="17"/>
          <w:szCs w:val="17"/>
        </w:rPr>
      </w:pPr>
    </w:p>
    <w:p w14:paraId="4A01E61E" w14:textId="77777777" w:rsidR="004C19A8" w:rsidRDefault="004C19A8" w:rsidP="00D40155">
      <w:pPr>
        <w:rPr>
          <w:rFonts w:ascii="Arial" w:hAnsi="Arial" w:cs="Arial"/>
          <w:sz w:val="17"/>
          <w:szCs w:val="17"/>
        </w:rPr>
      </w:pPr>
    </w:p>
    <w:p w14:paraId="3B152F2F" w14:textId="77777777" w:rsidR="004C19A8" w:rsidRDefault="004C19A8" w:rsidP="00D40155">
      <w:pPr>
        <w:rPr>
          <w:rFonts w:ascii="Arial" w:hAnsi="Arial" w:cs="Arial"/>
          <w:sz w:val="17"/>
          <w:szCs w:val="17"/>
        </w:rPr>
      </w:pPr>
    </w:p>
    <w:p w14:paraId="528BCD45" w14:textId="77777777" w:rsidR="004C19A8" w:rsidRDefault="004C19A8" w:rsidP="00D40155">
      <w:pPr>
        <w:rPr>
          <w:rFonts w:ascii="Arial" w:hAnsi="Arial" w:cs="Arial"/>
          <w:sz w:val="17"/>
          <w:szCs w:val="17"/>
        </w:rPr>
      </w:pPr>
    </w:p>
    <w:p w14:paraId="6064AE01" w14:textId="77777777" w:rsidR="004C19A8" w:rsidRDefault="004C19A8" w:rsidP="00D40155">
      <w:pPr>
        <w:rPr>
          <w:rFonts w:ascii="Arial" w:hAnsi="Arial" w:cs="Arial"/>
          <w:sz w:val="17"/>
          <w:szCs w:val="17"/>
        </w:rPr>
      </w:pPr>
    </w:p>
    <w:p w14:paraId="6E879D0B" w14:textId="77777777" w:rsidR="004C19A8" w:rsidRDefault="004C19A8" w:rsidP="00D40155">
      <w:pPr>
        <w:rPr>
          <w:rFonts w:ascii="Arial" w:hAnsi="Arial" w:cs="Arial"/>
          <w:sz w:val="17"/>
          <w:szCs w:val="17"/>
        </w:rPr>
      </w:pPr>
    </w:p>
    <w:p w14:paraId="5DEBDCAB" w14:textId="77777777" w:rsidR="004C19A8" w:rsidRDefault="004C19A8" w:rsidP="00D40155">
      <w:pPr>
        <w:rPr>
          <w:rFonts w:ascii="Arial" w:hAnsi="Arial" w:cs="Arial"/>
          <w:sz w:val="17"/>
          <w:szCs w:val="17"/>
        </w:rPr>
      </w:pPr>
    </w:p>
    <w:p w14:paraId="1D59A1F7" w14:textId="5AEA797A" w:rsidR="004C19A8" w:rsidRDefault="004C19A8" w:rsidP="00D40155">
      <w:pPr>
        <w:rPr>
          <w:rFonts w:ascii="Arial" w:hAnsi="Arial" w:cs="Arial"/>
          <w:sz w:val="17"/>
          <w:szCs w:val="17"/>
        </w:rPr>
      </w:pPr>
    </w:p>
    <w:p w14:paraId="0E640A7B" w14:textId="0DE5B025" w:rsidR="00B47153" w:rsidRDefault="00B47153" w:rsidP="00D40155">
      <w:pPr>
        <w:rPr>
          <w:rFonts w:ascii="Arial" w:hAnsi="Arial" w:cs="Arial"/>
          <w:sz w:val="17"/>
          <w:szCs w:val="17"/>
        </w:rPr>
      </w:pPr>
      <w:r w:rsidRPr="00B47153">
        <w:rPr>
          <w:rFonts w:ascii="Arial" w:hAnsi="Arial" w:cs="Arial"/>
          <w:sz w:val="17"/>
          <w:szCs w:val="17"/>
        </w:rPr>
        <w:lastRenderedPageBreak/>
        <w:t>Siendo un total de inversión pública ejecutada y pagada al cuarto trimestre de 2023 por Municipios y Entidades Paraestatales de 1,1</w:t>
      </w:r>
      <w:r w:rsidR="00862005">
        <w:rPr>
          <w:rFonts w:ascii="Arial" w:hAnsi="Arial" w:cs="Arial"/>
          <w:sz w:val="17"/>
          <w:szCs w:val="17"/>
        </w:rPr>
        <w:t>2</w:t>
      </w:r>
      <w:r w:rsidRPr="00B47153">
        <w:rPr>
          <w:rFonts w:ascii="Arial" w:hAnsi="Arial" w:cs="Arial"/>
          <w:sz w:val="17"/>
          <w:szCs w:val="17"/>
        </w:rPr>
        <w:t>3,998,272, más la obra pública ejecutada en el Poder Ejecutivo del Estado de Querétaro que asciende por la cantidad de 2,163,870,193, dando un total de obra pública realizada en el Estado de Querétaro por 3,287,868,4</w:t>
      </w:r>
      <w:r w:rsidR="00862005">
        <w:rPr>
          <w:rFonts w:ascii="Arial" w:hAnsi="Arial" w:cs="Arial"/>
          <w:sz w:val="17"/>
          <w:szCs w:val="17"/>
        </w:rPr>
        <w:t>6</w:t>
      </w:r>
      <w:r w:rsidRPr="00B47153">
        <w:rPr>
          <w:rFonts w:ascii="Arial" w:hAnsi="Arial" w:cs="Arial"/>
          <w:sz w:val="17"/>
          <w:szCs w:val="17"/>
        </w:rPr>
        <w:t>5.</w:t>
      </w:r>
    </w:p>
    <w:p w14:paraId="3FA33F7A" w14:textId="77777777" w:rsidR="004C19A8" w:rsidRDefault="004C19A8" w:rsidP="00D40155">
      <w:pPr>
        <w:rPr>
          <w:rFonts w:ascii="Arial" w:hAnsi="Arial" w:cs="Arial"/>
          <w:sz w:val="17"/>
          <w:szCs w:val="17"/>
        </w:rPr>
      </w:pPr>
    </w:p>
    <w:p w14:paraId="657228D1" w14:textId="14BFF62C" w:rsidR="00B47153" w:rsidRDefault="00B47153" w:rsidP="00860054">
      <w:pPr>
        <w:spacing w:line="276" w:lineRule="auto"/>
        <w:ind w:left="708"/>
        <w:jc w:val="both"/>
        <w:rPr>
          <w:rFonts w:ascii="Arial" w:hAnsi="Arial" w:cs="Arial"/>
          <w:sz w:val="17"/>
          <w:szCs w:val="17"/>
        </w:rPr>
      </w:pPr>
      <w:r w:rsidRPr="00B47153">
        <w:rPr>
          <w:rFonts w:ascii="Arial" w:hAnsi="Arial" w:cs="Arial"/>
          <w:sz w:val="17"/>
          <w:szCs w:val="17"/>
        </w:rPr>
        <w:t>•</w:t>
      </w:r>
      <w:r w:rsidRPr="00B47153">
        <w:rPr>
          <w:rFonts w:ascii="Arial" w:hAnsi="Arial" w:cs="Arial"/>
          <w:sz w:val="17"/>
          <w:szCs w:val="17"/>
        </w:rPr>
        <w:tab/>
        <w:t>Otros Gastos y Pérdidas Extraordinarias</w:t>
      </w:r>
    </w:p>
    <w:p w14:paraId="0ABCC0C2" w14:textId="0A2787D2" w:rsidR="00B47153" w:rsidRDefault="00B47153" w:rsidP="00860054">
      <w:pPr>
        <w:spacing w:line="276" w:lineRule="auto"/>
        <w:ind w:left="708"/>
        <w:jc w:val="both"/>
        <w:rPr>
          <w:rFonts w:ascii="Arial" w:hAnsi="Arial" w:cs="Arial"/>
          <w:sz w:val="17"/>
          <w:szCs w:val="17"/>
        </w:rPr>
      </w:pPr>
    </w:p>
    <w:p w14:paraId="29923BDD" w14:textId="6C81F523" w:rsidR="00B47153" w:rsidRDefault="00B47153" w:rsidP="00B47153">
      <w:pPr>
        <w:spacing w:line="276" w:lineRule="auto"/>
        <w:jc w:val="both"/>
        <w:rPr>
          <w:rFonts w:ascii="Arial" w:hAnsi="Arial" w:cs="Arial"/>
          <w:sz w:val="17"/>
          <w:szCs w:val="17"/>
        </w:rPr>
      </w:pPr>
      <w:r w:rsidRPr="00B47153">
        <w:rPr>
          <w:rFonts w:ascii="Arial" w:hAnsi="Arial" w:cs="Arial"/>
          <w:sz w:val="17"/>
          <w:szCs w:val="17"/>
        </w:rPr>
        <w:t>Se informa el monto de la cuenta Otros Gastos y Pérdidas Extraordinarias al 31 (treinta y uno) de diciembre del 2023 (dos mil veintitrés):</w:t>
      </w:r>
    </w:p>
    <w:p w14:paraId="01E23FB0" w14:textId="77777777" w:rsidR="00B47153" w:rsidRPr="007B56BF" w:rsidRDefault="00B47153" w:rsidP="00B47153">
      <w:pPr>
        <w:autoSpaceDE w:val="0"/>
        <w:autoSpaceDN w:val="0"/>
        <w:adjustRightInd w:val="0"/>
        <w:spacing w:before="240"/>
        <w:ind w:left="851"/>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pPr w:leftFromText="141" w:rightFromText="141" w:vertAnchor="text" w:horzAnchor="margin" w:tblpXSpec="center" w:tblpY="118"/>
        <w:tblW w:w="6540" w:type="dxa"/>
        <w:tblCellMar>
          <w:left w:w="70" w:type="dxa"/>
          <w:right w:w="70" w:type="dxa"/>
        </w:tblCellMar>
        <w:tblLook w:val="04A0" w:firstRow="1" w:lastRow="0" w:firstColumn="1" w:lastColumn="0" w:noHBand="0" w:noVBand="1"/>
      </w:tblPr>
      <w:tblGrid>
        <w:gridCol w:w="5100"/>
        <w:gridCol w:w="1440"/>
      </w:tblGrid>
      <w:tr w:rsidR="00B47153" w:rsidRPr="007B56BF" w14:paraId="19A233DD" w14:textId="77777777" w:rsidTr="00B47153">
        <w:trPr>
          <w:trHeight w:val="300"/>
        </w:trPr>
        <w:tc>
          <w:tcPr>
            <w:tcW w:w="51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826F5C"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4DF70C5D" w14:textId="77777777" w:rsidR="00B47153" w:rsidRPr="007B56BF" w:rsidRDefault="00B47153" w:rsidP="00B47153">
            <w:pPr>
              <w:jc w:val="center"/>
              <w:rPr>
                <w:rFonts w:ascii="Arial" w:hAnsi="Arial" w:cs="Arial"/>
                <w:b/>
                <w:bCs/>
                <w:color w:val="000000"/>
                <w:sz w:val="17"/>
                <w:szCs w:val="17"/>
              </w:rPr>
            </w:pPr>
            <w:r w:rsidRPr="007B56BF">
              <w:rPr>
                <w:rFonts w:ascii="Arial" w:hAnsi="Arial" w:cs="Arial"/>
                <w:b/>
                <w:bCs/>
                <w:color w:val="000000"/>
                <w:sz w:val="17"/>
                <w:szCs w:val="17"/>
              </w:rPr>
              <w:t>Monto</w:t>
            </w:r>
          </w:p>
        </w:tc>
      </w:tr>
      <w:tr w:rsidR="00B47153" w:rsidRPr="007B56BF" w14:paraId="79407E53" w14:textId="77777777" w:rsidTr="00B47153">
        <w:trPr>
          <w:trHeight w:val="450"/>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EAC6439" w14:textId="77777777" w:rsidR="00B47153" w:rsidRPr="00AF32DC" w:rsidRDefault="00B47153" w:rsidP="00B47153">
            <w:pPr>
              <w:rPr>
                <w:rFonts w:ascii="Arial" w:hAnsi="Arial" w:cs="Arial"/>
                <w:color w:val="000000"/>
                <w:sz w:val="17"/>
                <w:szCs w:val="17"/>
              </w:rPr>
            </w:pPr>
            <w:r w:rsidRPr="00AF32DC">
              <w:rPr>
                <w:rFonts w:ascii="Arial" w:hAnsi="Arial" w:cs="Arial"/>
                <w:color w:val="000000"/>
                <w:sz w:val="17"/>
                <w:szCs w:val="17"/>
              </w:rPr>
              <w:t>Estimaciones, Depreciaciones, Deterioros, Obsolescencia y Amortizaciones</w:t>
            </w:r>
          </w:p>
        </w:tc>
        <w:tc>
          <w:tcPr>
            <w:tcW w:w="1440" w:type="dxa"/>
            <w:tcBorders>
              <w:top w:val="nil"/>
              <w:left w:val="nil"/>
              <w:bottom w:val="single" w:sz="4" w:space="0" w:color="auto"/>
              <w:right w:val="single" w:sz="4" w:space="0" w:color="auto"/>
            </w:tcBorders>
            <w:shd w:val="clear" w:color="auto" w:fill="auto"/>
            <w:hideMark/>
          </w:tcPr>
          <w:p w14:paraId="368DCEBA" w14:textId="77777777" w:rsidR="00B47153" w:rsidRPr="007B56BF" w:rsidRDefault="00B47153" w:rsidP="00B47153">
            <w:pPr>
              <w:jc w:val="right"/>
              <w:rPr>
                <w:rFonts w:ascii="Arial" w:hAnsi="Arial" w:cs="Arial"/>
                <w:sz w:val="17"/>
                <w:szCs w:val="17"/>
              </w:rPr>
            </w:pPr>
            <w:r w:rsidRPr="007B56BF">
              <w:rPr>
                <w:rFonts w:ascii="Arial" w:hAnsi="Arial" w:cs="Arial"/>
                <w:sz w:val="17"/>
                <w:szCs w:val="17"/>
              </w:rPr>
              <w:t>383,974,409</w:t>
            </w:r>
          </w:p>
        </w:tc>
      </w:tr>
      <w:tr w:rsidR="00B47153" w:rsidRPr="007B56BF" w14:paraId="54136229" w14:textId="77777777" w:rsidTr="00B47153">
        <w:trPr>
          <w:trHeight w:val="300"/>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A3B1E4E" w14:textId="01F38C3B" w:rsidR="00B47153" w:rsidRPr="00AF32DC" w:rsidRDefault="00B47153" w:rsidP="00B47153">
            <w:pPr>
              <w:rPr>
                <w:rFonts w:ascii="Arial" w:hAnsi="Arial" w:cs="Arial"/>
                <w:color w:val="000000"/>
                <w:sz w:val="17"/>
                <w:szCs w:val="17"/>
              </w:rPr>
            </w:pPr>
            <w:r w:rsidRPr="00AF32DC">
              <w:rPr>
                <w:rFonts w:ascii="Arial" w:hAnsi="Arial" w:cs="Arial"/>
                <w:color w:val="000000"/>
                <w:sz w:val="17"/>
                <w:szCs w:val="17"/>
              </w:rPr>
              <w:t>Otros Gastos</w:t>
            </w:r>
          </w:p>
        </w:tc>
        <w:tc>
          <w:tcPr>
            <w:tcW w:w="1440" w:type="dxa"/>
            <w:tcBorders>
              <w:top w:val="nil"/>
              <w:left w:val="nil"/>
              <w:bottom w:val="single" w:sz="4" w:space="0" w:color="auto"/>
              <w:right w:val="single" w:sz="4" w:space="0" w:color="auto"/>
            </w:tcBorders>
            <w:shd w:val="clear" w:color="auto" w:fill="auto"/>
            <w:hideMark/>
          </w:tcPr>
          <w:p w14:paraId="09065C66" w14:textId="77576495" w:rsidR="00B47153" w:rsidRPr="00E63920" w:rsidRDefault="00FA4378" w:rsidP="00B47153">
            <w:pPr>
              <w:jc w:val="right"/>
              <w:rPr>
                <w:rFonts w:ascii="Arial" w:hAnsi="Arial" w:cs="Arial"/>
                <w:sz w:val="17"/>
                <w:szCs w:val="17"/>
                <w:highlight w:val="yellow"/>
              </w:rPr>
            </w:pPr>
            <w:r w:rsidRPr="00FA4378">
              <w:rPr>
                <w:rFonts w:ascii="Arial" w:hAnsi="Arial" w:cs="Arial"/>
                <w:sz w:val="17"/>
                <w:szCs w:val="17"/>
              </w:rPr>
              <w:t xml:space="preserve">1,218,853,703 </w:t>
            </w:r>
          </w:p>
        </w:tc>
      </w:tr>
      <w:tr w:rsidR="00B47153" w:rsidRPr="007B56BF" w14:paraId="13F9E506" w14:textId="77777777" w:rsidTr="00B47153">
        <w:trPr>
          <w:trHeight w:val="300"/>
        </w:trPr>
        <w:tc>
          <w:tcPr>
            <w:tcW w:w="5100" w:type="dxa"/>
            <w:tcBorders>
              <w:top w:val="nil"/>
              <w:left w:val="single" w:sz="4" w:space="0" w:color="auto"/>
              <w:bottom w:val="single" w:sz="4" w:space="0" w:color="auto"/>
              <w:right w:val="single" w:sz="4" w:space="0" w:color="auto"/>
            </w:tcBorders>
            <w:shd w:val="clear" w:color="000000" w:fill="BFBFBF"/>
            <w:vAlign w:val="center"/>
            <w:hideMark/>
          </w:tcPr>
          <w:p w14:paraId="06A9A613" w14:textId="77777777" w:rsidR="00B47153" w:rsidRPr="00AF32DC" w:rsidRDefault="00B47153" w:rsidP="00B47153">
            <w:pPr>
              <w:jc w:val="center"/>
              <w:rPr>
                <w:rFonts w:ascii="Arial" w:hAnsi="Arial" w:cs="Arial"/>
                <w:b/>
                <w:bCs/>
                <w:color w:val="000000"/>
                <w:sz w:val="17"/>
                <w:szCs w:val="17"/>
              </w:rPr>
            </w:pPr>
            <w:r w:rsidRPr="00AF32DC">
              <w:rPr>
                <w:rFonts w:ascii="Arial" w:hAnsi="Arial" w:cs="Arial"/>
                <w:b/>
                <w:bCs/>
                <w:color w:val="000000"/>
                <w:sz w:val="17"/>
                <w:szCs w:val="17"/>
              </w:rPr>
              <w:t>Otros Gastos y Pérdidas Extraordinarias</w:t>
            </w:r>
          </w:p>
        </w:tc>
        <w:tc>
          <w:tcPr>
            <w:tcW w:w="1440" w:type="dxa"/>
            <w:tcBorders>
              <w:top w:val="nil"/>
              <w:left w:val="nil"/>
              <w:bottom w:val="single" w:sz="4" w:space="0" w:color="auto"/>
              <w:right w:val="single" w:sz="4" w:space="0" w:color="auto"/>
            </w:tcBorders>
            <w:shd w:val="clear" w:color="000000" w:fill="BFBFBF"/>
            <w:hideMark/>
          </w:tcPr>
          <w:p w14:paraId="3554DEF3" w14:textId="6EBAAE53" w:rsidR="00B47153" w:rsidRPr="00E63920" w:rsidRDefault="00FA4378" w:rsidP="00B47153">
            <w:pPr>
              <w:jc w:val="right"/>
              <w:rPr>
                <w:rFonts w:ascii="Arial" w:hAnsi="Arial" w:cs="Arial"/>
                <w:b/>
                <w:sz w:val="17"/>
                <w:szCs w:val="17"/>
                <w:highlight w:val="yellow"/>
              </w:rPr>
            </w:pPr>
            <w:r w:rsidRPr="00FA4378">
              <w:rPr>
                <w:rFonts w:ascii="Arial" w:hAnsi="Arial" w:cs="Arial"/>
                <w:b/>
                <w:sz w:val="17"/>
                <w:szCs w:val="17"/>
              </w:rPr>
              <w:t xml:space="preserve">1,602,828,112 </w:t>
            </w:r>
          </w:p>
        </w:tc>
      </w:tr>
    </w:tbl>
    <w:p w14:paraId="50A63CC5" w14:textId="77777777" w:rsidR="00B47153" w:rsidRDefault="00B47153" w:rsidP="00B47153">
      <w:pPr>
        <w:spacing w:line="276" w:lineRule="auto"/>
        <w:jc w:val="both"/>
        <w:rPr>
          <w:rFonts w:ascii="Arial" w:hAnsi="Arial" w:cs="Arial"/>
          <w:sz w:val="17"/>
          <w:szCs w:val="17"/>
        </w:rPr>
      </w:pPr>
    </w:p>
    <w:p w14:paraId="4FE39093" w14:textId="34369ABE" w:rsidR="00B47153" w:rsidRDefault="00B47153" w:rsidP="00B47153">
      <w:pPr>
        <w:spacing w:line="276" w:lineRule="auto"/>
        <w:jc w:val="both"/>
        <w:rPr>
          <w:rFonts w:ascii="Arial" w:hAnsi="Arial" w:cs="Arial"/>
          <w:sz w:val="17"/>
          <w:szCs w:val="17"/>
        </w:rPr>
      </w:pPr>
    </w:p>
    <w:p w14:paraId="2DDB47B6" w14:textId="462F1421" w:rsidR="00B47153" w:rsidRDefault="00B47153" w:rsidP="00B47153">
      <w:pPr>
        <w:spacing w:line="276" w:lineRule="auto"/>
        <w:jc w:val="both"/>
        <w:rPr>
          <w:rFonts w:ascii="Arial" w:hAnsi="Arial" w:cs="Arial"/>
          <w:sz w:val="17"/>
          <w:szCs w:val="17"/>
        </w:rPr>
      </w:pPr>
    </w:p>
    <w:p w14:paraId="1724124E" w14:textId="7D917971" w:rsidR="00AF6204" w:rsidRDefault="00AF6204" w:rsidP="00B47153">
      <w:pPr>
        <w:spacing w:line="276" w:lineRule="auto"/>
        <w:jc w:val="both"/>
        <w:rPr>
          <w:rFonts w:ascii="Arial" w:hAnsi="Arial" w:cs="Arial"/>
          <w:sz w:val="17"/>
          <w:szCs w:val="17"/>
        </w:rPr>
      </w:pPr>
    </w:p>
    <w:p w14:paraId="50ECD03F" w14:textId="3881385C" w:rsidR="00AF6204" w:rsidRDefault="00AF6204" w:rsidP="00B47153">
      <w:pPr>
        <w:spacing w:line="276" w:lineRule="auto"/>
        <w:jc w:val="both"/>
        <w:rPr>
          <w:rFonts w:ascii="Arial" w:hAnsi="Arial" w:cs="Arial"/>
          <w:sz w:val="17"/>
          <w:szCs w:val="17"/>
        </w:rPr>
      </w:pPr>
    </w:p>
    <w:p w14:paraId="505BF916" w14:textId="100F2624" w:rsidR="00AF6204" w:rsidRDefault="00AF6204" w:rsidP="00B47153">
      <w:pPr>
        <w:spacing w:line="276" w:lineRule="auto"/>
        <w:jc w:val="both"/>
        <w:rPr>
          <w:rFonts w:ascii="Arial" w:hAnsi="Arial" w:cs="Arial"/>
          <w:sz w:val="17"/>
          <w:szCs w:val="17"/>
        </w:rPr>
      </w:pPr>
    </w:p>
    <w:p w14:paraId="3036FDDC" w14:textId="01824F28" w:rsidR="00AF6204" w:rsidRDefault="00AF6204" w:rsidP="00B47153">
      <w:pPr>
        <w:spacing w:line="276" w:lineRule="auto"/>
        <w:jc w:val="both"/>
        <w:rPr>
          <w:rFonts w:ascii="Arial" w:hAnsi="Arial" w:cs="Arial"/>
          <w:sz w:val="17"/>
          <w:szCs w:val="17"/>
        </w:rPr>
      </w:pPr>
    </w:p>
    <w:p w14:paraId="7EF7E939" w14:textId="053D81D2" w:rsidR="00B47153" w:rsidRDefault="00B47153" w:rsidP="00AF6204">
      <w:pPr>
        <w:spacing w:line="276" w:lineRule="auto"/>
        <w:jc w:val="both"/>
        <w:rPr>
          <w:rFonts w:ascii="Arial" w:hAnsi="Arial" w:cs="Arial"/>
          <w:sz w:val="17"/>
          <w:szCs w:val="17"/>
        </w:rPr>
      </w:pPr>
    </w:p>
    <w:p w14:paraId="23AA11C2" w14:textId="77777777" w:rsidR="00D40155" w:rsidRPr="00860054" w:rsidRDefault="00D40155" w:rsidP="00AF6204">
      <w:pPr>
        <w:spacing w:line="276" w:lineRule="auto"/>
        <w:jc w:val="both"/>
        <w:rPr>
          <w:rFonts w:ascii="Arial" w:hAnsi="Arial" w:cs="Arial"/>
          <w:sz w:val="17"/>
          <w:szCs w:val="17"/>
        </w:rPr>
      </w:pPr>
    </w:p>
    <w:p w14:paraId="44CD0380" w14:textId="24C360CE" w:rsidR="001325A4" w:rsidRPr="00860054" w:rsidRDefault="001325A4" w:rsidP="00860054">
      <w:pPr>
        <w:pStyle w:val="Prrafodelista"/>
        <w:numPr>
          <w:ilvl w:val="0"/>
          <w:numId w:val="35"/>
        </w:numPr>
        <w:spacing w:line="276" w:lineRule="auto"/>
        <w:jc w:val="both"/>
        <w:rPr>
          <w:rFonts w:ascii="Arial" w:hAnsi="Arial" w:cs="Arial"/>
          <w:b/>
          <w:sz w:val="17"/>
          <w:szCs w:val="17"/>
        </w:rPr>
      </w:pPr>
      <w:r w:rsidRPr="00860054">
        <w:rPr>
          <w:rFonts w:ascii="Arial" w:hAnsi="Arial" w:cs="Arial"/>
          <w:b/>
          <w:sz w:val="17"/>
          <w:szCs w:val="17"/>
        </w:rPr>
        <w:t>NOTAS AL ESTADO DE SITUACIÓN FINANCIERA</w:t>
      </w:r>
    </w:p>
    <w:p w14:paraId="76657349" w14:textId="0199C7F1" w:rsidR="001325A4" w:rsidRPr="00860054" w:rsidRDefault="001325A4" w:rsidP="00860054">
      <w:pPr>
        <w:pStyle w:val="Prrafodelista"/>
        <w:spacing w:line="276" w:lineRule="auto"/>
        <w:jc w:val="both"/>
        <w:rPr>
          <w:rFonts w:ascii="Arial" w:hAnsi="Arial" w:cs="Arial"/>
          <w:b/>
          <w:sz w:val="17"/>
          <w:szCs w:val="17"/>
        </w:rPr>
      </w:pPr>
    </w:p>
    <w:p w14:paraId="03982CAA" w14:textId="51703D02" w:rsidR="001325A4" w:rsidRPr="00860054" w:rsidRDefault="001325A4" w:rsidP="00860054">
      <w:pPr>
        <w:pStyle w:val="Prrafodelista"/>
        <w:spacing w:line="276" w:lineRule="auto"/>
        <w:jc w:val="both"/>
        <w:rPr>
          <w:rFonts w:ascii="Arial" w:hAnsi="Arial" w:cs="Arial"/>
          <w:b/>
          <w:sz w:val="17"/>
          <w:szCs w:val="17"/>
        </w:rPr>
      </w:pPr>
      <w:r w:rsidRPr="00860054">
        <w:rPr>
          <w:rFonts w:ascii="Arial" w:hAnsi="Arial" w:cs="Arial"/>
          <w:b/>
          <w:sz w:val="17"/>
          <w:szCs w:val="17"/>
        </w:rPr>
        <w:t>Activo</w:t>
      </w:r>
    </w:p>
    <w:p w14:paraId="59E14D77" w14:textId="77777777" w:rsidR="00AE4AE6" w:rsidRPr="00860054" w:rsidRDefault="00AE4AE6" w:rsidP="00860054">
      <w:pPr>
        <w:pStyle w:val="Prrafodelista"/>
        <w:spacing w:line="276" w:lineRule="auto"/>
        <w:jc w:val="both"/>
        <w:rPr>
          <w:rFonts w:ascii="Arial" w:hAnsi="Arial" w:cs="Arial"/>
          <w:sz w:val="17"/>
          <w:szCs w:val="17"/>
        </w:rPr>
      </w:pPr>
    </w:p>
    <w:p w14:paraId="2F9055E8" w14:textId="12B0D478" w:rsidR="001325A4" w:rsidRPr="00450B56" w:rsidRDefault="001325A4" w:rsidP="00860054">
      <w:pPr>
        <w:pStyle w:val="Prrafodelista"/>
        <w:spacing w:line="276" w:lineRule="auto"/>
        <w:ind w:left="1416"/>
        <w:jc w:val="both"/>
        <w:rPr>
          <w:rFonts w:ascii="Arial" w:hAnsi="Arial" w:cs="Arial"/>
          <w:b/>
          <w:sz w:val="17"/>
          <w:szCs w:val="17"/>
        </w:rPr>
      </w:pPr>
      <w:r w:rsidRPr="00450B56">
        <w:rPr>
          <w:rFonts w:ascii="Arial" w:hAnsi="Arial" w:cs="Arial"/>
          <w:b/>
          <w:sz w:val="17"/>
          <w:szCs w:val="17"/>
        </w:rPr>
        <w:t>Efectivo y Equivalentes</w:t>
      </w:r>
    </w:p>
    <w:p w14:paraId="24D3C56E" w14:textId="77777777" w:rsidR="00450B56" w:rsidRDefault="00450B56" w:rsidP="00860054">
      <w:pPr>
        <w:pStyle w:val="Prrafodelista"/>
        <w:spacing w:line="276" w:lineRule="auto"/>
        <w:ind w:left="1416"/>
        <w:jc w:val="both"/>
        <w:rPr>
          <w:rFonts w:ascii="Arial" w:hAnsi="Arial" w:cs="Arial"/>
          <w:sz w:val="17"/>
          <w:szCs w:val="17"/>
        </w:rPr>
      </w:pPr>
    </w:p>
    <w:p w14:paraId="0ED0B74E" w14:textId="30D9D438"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En este apartado se informa sobre la integración del rubro efectivo y equivalentes en posición del Poder Ejecutivo del Estado de Querétaro:</w:t>
      </w:r>
    </w:p>
    <w:p w14:paraId="25D5315A" w14:textId="77777777" w:rsidR="00450B56" w:rsidRPr="007B56BF" w:rsidRDefault="00450B56" w:rsidP="00450B56">
      <w:pPr>
        <w:autoSpaceDE w:val="0"/>
        <w:autoSpaceDN w:val="0"/>
        <w:adjustRightInd w:val="0"/>
        <w:spacing w:before="240"/>
        <w:ind w:left="426"/>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9711" w:type="dxa"/>
        <w:tblInd w:w="1696" w:type="dxa"/>
        <w:tblCellMar>
          <w:left w:w="70" w:type="dxa"/>
          <w:right w:w="70" w:type="dxa"/>
        </w:tblCellMar>
        <w:tblLook w:val="04A0" w:firstRow="1" w:lastRow="0" w:firstColumn="1" w:lastColumn="0" w:noHBand="0" w:noVBand="1"/>
      </w:tblPr>
      <w:tblGrid>
        <w:gridCol w:w="5351"/>
        <w:gridCol w:w="2180"/>
        <w:gridCol w:w="2180"/>
      </w:tblGrid>
      <w:tr w:rsidR="00450B56" w:rsidRPr="007B56BF" w14:paraId="1B4C88A2"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D30735"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C88155"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163DC5"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450B56" w:rsidRPr="007B56BF" w14:paraId="03D4B0E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62227A91" w14:textId="77777777" w:rsidR="00450B56" w:rsidRPr="007B56BF" w:rsidRDefault="00450B56" w:rsidP="00001825">
            <w:pPr>
              <w:rPr>
                <w:rFonts w:ascii="Arial" w:hAnsi="Arial" w:cs="Arial"/>
                <w:sz w:val="17"/>
                <w:szCs w:val="17"/>
              </w:rPr>
            </w:pPr>
            <w:r w:rsidRPr="007B56BF">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14:paraId="5FC4E859"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435,670 </w:t>
            </w:r>
          </w:p>
        </w:tc>
        <w:tc>
          <w:tcPr>
            <w:tcW w:w="2180" w:type="dxa"/>
            <w:tcBorders>
              <w:top w:val="single" w:sz="4" w:space="0" w:color="auto"/>
              <w:left w:val="nil"/>
              <w:bottom w:val="single" w:sz="4" w:space="0" w:color="auto"/>
              <w:right w:val="single" w:sz="4" w:space="0" w:color="auto"/>
            </w:tcBorders>
            <w:shd w:val="clear" w:color="auto" w:fill="auto"/>
          </w:tcPr>
          <w:p w14:paraId="2012946C"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556,670 </w:t>
            </w:r>
          </w:p>
        </w:tc>
      </w:tr>
      <w:tr w:rsidR="00450B56" w:rsidRPr="007B56BF" w14:paraId="17360D7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11935434" w14:textId="77777777" w:rsidR="00450B56" w:rsidRPr="007B56BF" w:rsidRDefault="00450B56" w:rsidP="00001825">
            <w:pPr>
              <w:rPr>
                <w:rFonts w:ascii="Arial" w:hAnsi="Arial" w:cs="Arial"/>
                <w:sz w:val="17"/>
                <w:szCs w:val="17"/>
              </w:rPr>
            </w:pPr>
            <w:r w:rsidRPr="007B56BF">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14:paraId="5C1210E7"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5,489,252,181 </w:t>
            </w:r>
          </w:p>
        </w:tc>
        <w:tc>
          <w:tcPr>
            <w:tcW w:w="2180" w:type="dxa"/>
            <w:tcBorders>
              <w:top w:val="single" w:sz="4" w:space="0" w:color="auto"/>
              <w:left w:val="nil"/>
              <w:bottom w:val="single" w:sz="4" w:space="0" w:color="auto"/>
              <w:right w:val="single" w:sz="4" w:space="0" w:color="auto"/>
            </w:tcBorders>
            <w:shd w:val="clear" w:color="auto" w:fill="auto"/>
          </w:tcPr>
          <w:p w14:paraId="3C1F48BB"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5,024,265,048 </w:t>
            </w:r>
          </w:p>
        </w:tc>
      </w:tr>
      <w:tr w:rsidR="00450B56" w:rsidRPr="007B56BF" w14:paraId="3411416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0FAF7EC7" w14:textId="77777777" w:rsidR="00450B56" w:rsidRPr="007B56BF" w:rsidRDefault="00450B56" w:rsidP="00001825">
            <w:pPr>
              <w:rPr>
                <w:rFonts w:ascii="Arial" w:hAnsi="Arial" w:cs="Arial"/>
                <w:sz w:val="17"/>
                <w:szCs w:val="17"/>
              </w:rPr>
            </w:pPr>
            <w:r w:rsidRPr="007B56BF">
              <w:rPr>
                <w:rFonts w:ascii="Arial" w:hAnsi="Arial" w:cs="Arial"/>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14:paraId="5A9F4506"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6,679,498 </w:t>
            </w:r>
          </w:p>
        </w:tc>
        <w:tc>
          <w:tcPr>
            <w:tcW w:w="2180" w:type="dxa"/>
            <w:tcBorders>
              <w:top w:val="single" w:sz="4" w:space="0" w:color="auto"/>
              <w:left w:val="nil"/>
              <w:bottom w:val="single" w:sz="4" w:space="0" w:color="auto"/>
              <w:right w:val="single" w:sz="4" w:space="0" w:color="auto"/>
            </w:tcBorders>
            <w:shd w:val="clear" w:color="auto" w:fill="auto"/>
          </w:tcPr>
          <w:p w14:paraId="2B27E1E1"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5,907,487 </w:t>
            </w:r>
          </w:p>
        </w:tc>
      </w:tr>
      <w:tr w:rsidR="00450B56" w:rsidRPr="007B56BF" w14:paraId="06FEF096"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15066C34" w14:textId="77777777" w:rsidR="00450B56" w:rsidRPr="007B56BF" w:rsidRDefault="00450B56" w:rsidP="00001825">
            <w:pPr>
              <w:rPr>
                <w:rFonts w:ascii="Arial" w:hAnsi="Arial" w:cs="Arial"/>
                <w:sz w:val="17"/>
                <w:szCs w:val="17"/>
              </w:rPr>
            </w:pPr>
            <w:r w:rsidRPr="007B56BF">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14:paraId="3271B652"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4F6C40CE"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44D2F308"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7D60647C" w14:textId="77777777" w:rsidR="00450B56" w:rsidRPr="007B56BF" w:rsidRDefault="00450B56" w:rsidP="00001825">
            <w:pPr>
              <w:rPr>
                <w:rFonts w:ascii="Arial" w:hAnsi="Arial" w:cs="Arial"/>
                <w:sz w:val="17"/>
                <w:szCs w:val="17"/>
              </w:rPr>
            </w:pPr>
            <w:r w:rsidRPr="007B56BF">
              <w:rPr>
                <w:rFonts w:ascii="Arial" w:hAnsi="Arial" w:cs="Arial"/>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14:paraId="75FBD983"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59D46927"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6535293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auto"/>
          </w:tcPr>
          <w:p w14:paraId="6BC24907" w14:textId="77777777" w:rsidR="00450B56" w:rsidRPr="007B56BF" w:rsidRDefault="00450B56" w:rsidP="00001825">
            <w:pPr>
              <w:rPr>
                <w:rFonts w:ascii="Arial" w:hAnsi="Arial" w:cs="Arial"/>
                <w:sz w:val="17"/>
                <w:szCs w:val="17"/>
              </w:rPr>
            </w:pPr>
            <w:r w:rsidRPr="007B56BF">
              <w:rPr>
                <w:rFonts w:ascii="Arial" w:hAnsi="Arial" w:cs="Arial"/>
                <w:sz w:val="17"/>
                <w:szCs w:val="17"/>
              </w:rPr>
              <w:t>Depósitos de Fondos de Terceros en Garantía  y/o Administración</w:t>
            </w:r>
          </w:p>
        </w:tc>
        <w:tc>
          <w:tcPr>
            <w:tcW w:w="2180" w:type="dxa"/>
            <w:tcBorders>
              <w:top w:val="single" w:sz="4" w:space="0" w:color="auto"/>
              <w:left w:val="nil"/>
              <w:bottom w:val="single" w:sz="4" w:space="0" w:color="auto"/>
              <w:right w:val="single" w:sz="4" w:space="0" w:color="auto"/>
            </w:tcBorders>
            <w:shd w:val="clear" w:color="auto" w:fill="auto"/>
          </w:tcPr>
          <w:p w14:paraId="17788A8E"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06682A8D"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79DDA7F9" w14:textId="77777777" w:rsidTr="00001825">
        <w:trPr>
          <w:trHeight w:val="240"/>
        </w:trPr>
        <w:tc>
          <w:tcPr>
            <w:tcW w:w="5351" w:type="dxa"/>
            <w:tcBorders>
              <w:top w:val="nil"/>
              <w:left w:val="single" w:sz="4" w:space="0" w:color="auto"/>
              <w:bottom w:val="single" w:sz="4" w:space="0" w:color="auto"/>
              <w:right w:val="single" w:sz="4" w:space="0" w:color="auto"/>
            </w:tcBorders>
            <w:shd w:val="clear" w:color="auto" w:fill="auto"/>
          </w:tcPr>
          <w:p w14:paraId="437AA2C1" w14:textId="77777777" w:rsidR="00450B56" w:rsidRPr="007B56BF" w:rsidRDefault="00450B56" w:rsidP="00001825">
            <w:pPr>
              <w:rPr>
                <w:rFonts w:ascii="Arial" w:hAnsi="Arial" w:cs="Arial"/>
                <w:sz w:val="17"/>
                <w:szCs w:val="17"/>
              </w:rPr>
            </w:pPr>
            <w:r w:rsidRPr="007B56BF">
              <w:rPr>
                <w:rFonts w:ascii="Arial" w:hAnsi="Arial" w:cs="Arial"/>
                <w:sz w:val="17"/>
                <w:szCs w:val="17"/>
              </w:rPr>
              <w:t>Otros Efectivos y Equivalentes</w:t>
            </w:r>
          </w:p>
        </w:tc>
        <w:tc>
          <w:tcPr>
            <w:tcW w:w="2180" w:type="dxa"/>
            <w:tcBorders>
              <w:top w:val="nil"/>
              <w:left w:val="nil"/>
              <w:bottom w:val="single" w:sz="4" w:space="0" w:color="auto"/>
              <w:right w:val="single" w:sz="4" w:space="0" w:color="auto"/>
            </w:tcBorders>
            <w:shd w:val="clear" w:color="auto" w:fill="auto"/>
          </w:tcPr>
          <w:p w14:paraId="52C2B169"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14:paraId="121CE72F"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60B834F4" w14:textId="77777777" w:rsidTr="00001825">
        <w:trPr>
          <w:trHeight w:val="240"/>
        </w:trPr>
        <w:tc>
          <w:tcPr>
            <w:tcW w:w="5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1FA9C" w14:textId="77777777" w:rsidR="00450B56" w:rsidRPr="007B56BF" w:rsidRDefault="00450B56" w:rsidP="00001825">
            <w:pPr>
              <w:jc w:val="center"/>
              <w:rPr>
                <w:rFonts w:ascii="Arial" w:hAnsi="Arial" w:cs="Arial"/>
                <w:b/>
                <w:sz w:val="17"/>
                <w:szCs w:val="17"/>
              </w:rPr>
            </w:pPr>
            <w:r w:rsidRPr="007B56BF">
              <w:rPr>
                <w:rFonts w:ascii="Arial" w:hAnsi="Arial" w:cs="Arial"/>
                <w:b/>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tcPr>
          <w:p w14:paraId="607815F3" w14:textId="77777777" w:rsidR="00450B56" w:rsidRPr="007B56BF" w:rsidRDefault="00450B56" w:rsidP="00001825">
            <w:pPr>
              <w:jc w:val="right"/>
              <w:rPr>
                <w:rFonts w:ascii="Arial" w:hAnsi="Arial" w:cs="Arial"/>
                <w:b/>
                <w:sz w:val="17"/>
                <w:szCs w:val="17"/>
                <w:highlight w:val="yellow"/>
              </w:rPr>
            </w:pPr>
            <w:r w:rsidRPr="007B56BF">
              <w:rPr>
                <w:rFonts w:ascii="Arial" w:hAnsi="Arial" w:cs="Arial"/>
                <w:b/>
                <w:sz w:val="17"/>
                <w:szCs w:val="17"/>
              </w:rPr>
              <w:t xml:space="preserve"> 5,496,367,349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EFEF7" w14:textId="77777777" w:rsidR="00450B56" w:rsidRPr="007B56BF" w:rsidRDefault="00450B56" w:rsidP="00001825">
            <w:pPr>
              <w:jc w:val="right"/>
              <w:rPr>
                <w:rFonts w:ascii="Arial" w:hAnsi="Arial" w:cs="Arial"/>
                <w:b/>
                <w:sz w:val="17"/>
                <w:szCs w:val="17"/>
                <w:highlight w:val="yellow"/>
              </w:rPr>
            </w:pPr>
            <w:r w:rsidRPr="007B56BF">
              <w:rPr>
                <w:rFonts w:ascii="Arial" w:hAnsi="Arial" w:cs="Arial"/>
                <w:b/>
                <w:sz w:val="17"/>
                <w:szCs w:val="17"/>
              </w:rPr>
              <w:t xml:space="preserve"> 5,030,729,205 </w:t>
            </w:r>
          </w:p>
        </w:tc>
      </w:tr>
    </w:tbl>
    <w:p w14:paraId="61FD11B1" w14:textId="77777777" w:rsidR="00450B56" w:rsidRDefault="00450B56" w:rsidP="00450B56">
      <w:pPr>
        <w:pStyle w:val="Prrafodelista"/>
        <w:spacing w:line="276" w:lineRule="auto"/>
        <w:ind w:left="0"/>
        <w:jc w:val="both"/>
        <w:rPr>
          <w:rFonts w:ascii="Arial" w:hAnsi="Arial" w:cs="Arial"/>
          <w:sz w:val="17"/>
          <w:szCs w:val="17"/>
        </w:rPr>
      </w:pPr>
    </w:p>
    <w:p w14:paraId="76B1E694" w14:textId="77777777" w:rsidR="00450B56" w:rsidRP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Se presenta un incremento del 9% (nueve por ciento) en el rubro de efectivo y equivalentes, el cual deriva principalmente al incremento en las cuentas de Bancos/Tesorería.</w:t>
      </w:r>
    </w:p>
    <w:p w14:paraId="5A4E021B" w14:textId="77777777" w:rsidR="00450B56" w:rsidRDefault="00450B56" w:rsidP="00450B56">
      <w:pPr>
        <w:pStyle w:val="Prrafodelista"/>
        <w:spacing w:line="276" w:lineRule="auto"/>
        <w:ind w:left="0"/>
        <w:jc w:val="both"/>
        <w:rPr>
          <w:rFonts w:ascii="Arial" w:hAnsi="Arial" w:cs="Arial"/>
          <w:sz w:val="17"/>
          <w:szCs w:val="17"/>
        </w:rPr>
      </w:pPr>
    </w:p>
    <w:p w14:paraId="21E7A651" w14:textId="1E205AF4" w:rsidR="00450B56" w:rsidRP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Se informa la cancelación de 54 (cincuenta y cuatro) cuentas bancarias correspondientes a recursos federales por el término de los proyectos al 4to.Trimestre 2023 (dos mil veintitrés).</w:t>
      </w:r>
    </w:p>
    <w:p w14:paraId="75DA08CB" w14:textId="77777777" w:rsidR="00450B56" w:rsidRDefault="00450B56" w:rsidP="00450B56">
      <w:pPr>
        <w:pStyle w:val="Prrafodelista"/>
        <w:spacing w:line="276" w:lineRule="auto"/>
        <w:ind w:left="0"/>
        <w:jc w:val="both"/>
        <w:rPr>
          <w:rFonts w:ascii="Arial" w:hAnsi="Arial" w:cs="Arial"/>
          <w:sz w:val="17"/>
          <w:szCs w:val="17"/>
        </w:rPr>
      </w:pPr>
    </w:p>
    <w:p w14:paraId="0ADC831F" w14:textId="0ABEA336" w:rsidR="00683E3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lastRenderedPageBreak/>
        <w:t>De igual manera, se informa la apertura de 56 (cincuenta y seis) cuentas bancarias para la recepción y transferencia de recursos federales al 4to. Trimestre 2023 (dos mil veintitrés).</w:t>
      </w:r>
    </w:p>
    <w:p w14:paraId="35570735" w14:textId="77777777" w:rsidR="00683E36" w:rsidRDefault="00683E36" w:rsidP="00450B56">
      <w:pPr>
        <w:pStyle w:val="Prrafodelista"/>
        <w:spacing w:line="276" w:lineRule="auto"/>
        <w:ind w:left="0"/>
        <w:jc w:val="both"/>
        <w:rPr>
          <w:rFonts w:ascii="Arial" w:hAnsi="Arial" w:cs="Arial"/>
          <w:sz w:val="17"/>
          <w:szCs w:val="17"/>
        </w:rPr>
      </w:pPr>
    </w:p>
    <w:p w14:paraId="5FCF0029" w14:textId="6EDADD41" w:rsidR="00D40155" w:rsidRDefault="00D40155" w:rsidP="00450B56">
      <w:pPr>
        <w:pStyle w:val="Prrafodelista"/>
        <w:spacing w:line="276" w:lineRule="auto"/>
        <w:ind w:left="0"/>
        <w:jc w:val="both"/>
        <w:rPr>
          <w:rFonts w:ascii="Arial" w:hAnsi="Arial" w:cs="Arial"/>
          <w:sz w:val="17"/>
          <w:szCs w:val="17"/>
        </w:rPr>
      </w:pPr>
    </w:p>
    <w:p w14:paraId="5CD74702" w14:textId="555CAFBE"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Se informa el tipo, el monto y el plazo de las inversiones temporales, menores a tres meses al 31 (treinta y uno) de diciembre del 2023 (dos mil veintitrés):</w:t>
      </w:r>
    </w:p>
    <w:p w14:paraId="6CB057CA" w14:textId="77777777" w:rsidR="00450B56" w:rsidRPr="007B56BF" w:rsidRDefault="00450B56" w:rsidP="00450B56">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11440" w:type="dxa"/>
        <w:tblInd w:w="1059" w:type="dxa"/>
        <w:tblCellMar>
          <w:left w:w="70" w:type="dxa"/>
          <w:right w:w="70" w:type="dxa"/>
        </w:tblCellMar>
        <w:tblLook w:val="04A0" w:firstRow="1" w:lastRow="0" w:firstColumn="1" w:lastColumn="0" w:noHBand="0" w:noVBand="1"/>
      </w:tblPr>
      <w:tblGrid>
        <w:gridCol w:w="4900"/>
        <w:gridCol w:w="2180"/>
        <w:gridCol w:w="2180"/>
        <w:gridCol w:w="2180"/>
      </w:tblGrid>
      <w:tr w:rsidR="00450B56" w:rsidRPr="007B56BF" w14:paraId="77243A70"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24D63F"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Inversiones financieras hasta tres meses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3BFE16"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8F6B9C"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1FFC70"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Plazo</w:t>
            </w:r>
          </w:p>
        </w:tc>
      </w:tr>
      <w:tr w:rsidR="00450B56" w:rsidRPr="007B56BF" w14:paraId="1D980A50" w14:textId="77777777" w:rsidTr="00001825">
        <w:trPr>
          <w:trHeight w:val="240"/>
        </w:trPr>
        <w:tc>
          <w:tcPr>
            <w:tcW w:w="4900" w:type="dxa"/>
            <w:tcBorders>
              <w:top w:val="nil"/>
              <w:left w:val="single" w:sz="4" w:space="0" w:color="auto"/>
              <w:bottom w:val="single" w:sz="4" w:space="0" w:color="auto"/>
              <w:right w:val="single" w:sz="4" w:space="0" w:color="auto"/>
            </w:tcBorders>
            <w:shd w:val="clear" w:color="auto" w:fill="auto"/>
          </w:tcPr>
          <w:p w14:paraId="43E2CE27" w14:textId="77777777" w:rsidR="00450B56" w:rsidRPr="007B56BF" w:rsidRDefault="00450B56" w:rsidP="00001825">
            <w:pPr>
              <w:rPr>
                <w:rFonts w:ascii="Arial" w:hAnsi="Arial" w:cs="Arial"/>
                <w:sz w:val="17"/>
                <w:szCs w:val="17"/>
              </w:rPr>
            </w:pPr>
          </w:p>
        </w:tc>
        <w:tc>
          <w:tcPr>
            <w:tcW w:w="2180" w:type="dxa"/>
            <w:tcBorders>
              <w:top w:val="nil"/>
              <w:left w:val="nil"/>
              <w:bottom w:val="single" w:sz="4" w:space="0" w:color="auto"/>
              <w:right w:val="single" w:sz="4" w:space="0" w:color="auto"/>
            </w:tcBorders>
            <w:shd w:val="clear" w:color="auto" w:fill="auto"/>
          </w:tcPr>
          <w:p w14:paraId="6F0B848F" w14:textId="77777777" w:rsidR="00450B56" w:rsidRPr="007B56BF" w:rsidRDefault="00450B56" w:rsidP="00001825">
            <w:pPr>
              <w:jc w:val="center"/>
              <w:rPr>
                <w:rFonts w:ascii="Arial" w:hAnsi="Arial" w:cs="Arial"/>
                <w:bCs/>
                <w:color w:val="000000"/>
                <w:sz w:val="17"/>
                <w:szCs w:val="17"/>
              </w:rPr>
            </w:pPr>
            <w:r w:rsidRPr="007B56BF">
              <w:rPr>
                <w:rFonts w:ascii="Arial" w:hAnsi="Arial" w:cs="Arial"/>
                <w:bCs/>
                <w:color w:val="000000"/>
                <w:sz w:val="17"/>
                <w:szCs w:val="17"/>
              </w:rPr>
              <w:t>Inversión</w:t>
            </w:r>
          </w:p>
        </w:tc>
        <w:tc>
          <w:tcPr>
            <w:tcW w:w="2180" w:type="dxa"/>
            <w:tcBorders>
              <w:top w:val="nil"/>
              <w:left w:val="nil"/>
              <w:bottom w:val="single" w:sz="4" w:space="0" w:color="auto"/>
              <w:right w:val="single" w:sz="4" w:space="0" w:color="auto"/>
            </w:tcBorders>
            <w:shd w:val="clear" w:color="auto" w:fill="auto"/>
          </w:tcPr>
          <w:p w14:paraId="27E94C59"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14:paraId="3C22C979" w14:textId="77777777" w:rsidR="00450B56" w:rsidRPr="007B56BF" w:rsidRDefault="00450B56" w:rsidP="00001825">
            <w:pPr>
              <w:jc w:val="center"/>
              <w:rPr>
                <w:rFonts w:ascii="Arial" w:hAnsi="Arial" w:cs="Arial"/>
                <w:bCs/>
                <w:color w:val="000000"/>
                <w:sz w:val="17"/>
                <w:szCs w:val="17"/>
              </w:rPr>
            </w:pPr>
          </w:p>
        </w:tc>
      </w:tr>
      <w:tr w:rsidR="00450B56" w:rsidRPr="007B56BF" w14:paraId="250DB2FC"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D0735B"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6512A" w14:textId="77777777" w:rsidR="00450B56" w:rsidRPr="007B56BF" w:rsidRDefault="00450B56" w:rsidP="00001825">
            <w:pPr>
              <w:jc w:val="center"/>
              <w:rPr>
                <w:rFonts w:ascii="Arial" w:hAnsi="Arial" w:cs="Arial"/>
                <w:b/>
                <w:bCs/>
                <w:color w:val="000000"/>
                <w:sz w:val="17"/>
                <w:szCs w:val="17"/>
              </w:rPr>
            </w:pP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46957" w14:textId="77777777" w:rsidR="00450B56" w:rsidRPr="007B56BF" w:rsidRDefault="00450B56" w:rsidP="00001825">
            <w:pPr>
              <w:jc w:val="right"/>
              <w:rPr>
                <w:rFonts w:ascii="Arial" w:hAnsi="Arial" w:cs="Arial"/>
                <w:b/>
                <w:bCs/>
                <w:color w:val="000000"/>
                <w:sz w:val="17"/>
                <w:szCs w:val="17"/>
              </w:rPr>
            </w:pPr>
            <w:r w:rsidRPr="007B56BF">
              <w:rPr>
                <w:rFonts w:ascii="Arial" w:hAnsi="Arial" w:cs="Arial"/>
                <w:b/>
                <w:bCs/>
                <w:color w:val="000000"/>
                <w:sz w:val="17"/>
                <w:szCs w:val="17"/>
              </w:rPr>
              <w:t>-</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09E11B" w14:textId="77777777" w:rsidR="00450B56" w:rsidRPr="007B56BF" w:rsidRDefault="00450B56" w:rsidP="00001825">
            <w:pPr>
              <w:jc w:val="center"/>
              <w:rPr>
                <w:rFonts w:ascii="Arial" w:hAnsi="Arial" w:cs="Arial"/>
                <w:b/>
                <w:bCs/>
                <w:color w:val="000000"/>
                <w:sz w:val="17"/>
                <w:szCs w:val="17"/>
              </w:rPr>
            </w:pPr>
          </w:p>
        </w:tc>
      </w:tr>
    </w:tbl>
    <w:p w14:paraId="6B84FE78" w14:textId="62224E61" w:rsidR="00450B56" w:rsidRDefault="00450B56" w:rsidP="00450B56">
      <w:pPr>
        <w:pStyle w:val="Prrafodelista"/>
        <w:spacing w:line="276" w:lineRule="auto"/>
        <w:ind w:left="0"/>
        <w:jc w:val="both"/>
        <w:rPr>
          <w:rFonts w:ascii="Arial" w:hAnsi="Arial" w:cs="Arial"/>
          <w:sz w:val="17"/>
          <w:szCs w:val="17"/>
        </w:rPr>
      </w:pPr>
    </w:p>
    <w:p w14:paraId="565D8A9E" w14:textId="77777777" w:rsidR="00450B56" w:rsidRPr="00450B56" w:rsidRDefault="00450B56" w:rsidP="00450B56">
      <w:pPr>
        <w:spacing w:line="276" w:lineRule="auto"/>
        <w:jc w:val="both"/>
        <w:rPr>
          <w:rFonts w:ascii="Arial" w:hAnsi="Arial" w:cs="Arial"/>
          <w:sz w:val="17"/>
          <w:szCs w:val="17"/>
        </w:rPr>
      </w:pPr>
      <w:r w:rsidRPr="00450B56">
        <w:rPr>
          <w:rFonts w:ascii="Arial" w:hAnsi="Arial" w:cs="Arial"/>
          <w:sz w:val="17"/>
          <w:szCs w:val="17"/>
        </w:rPr>
        <w:t>Con corte al 4to Trimestre 2023, no se realizó ninguna inversión menor a tres meses.</w:t>
      </w:r>
    </w:p>
    <w:p w14:paraId="19963697" w14:textId="77777777" w:rsidR="00450B56" w:rsidRDefault="00450B56" w:rsidP="00450B56">
      <w:pPr>
        <w:pStyle w:val="Prrafodelista"/>
        <w:spacing w:line="276" w:lineRule="auto"/>
        <w:ind w:left="0"/>
        <w:jc w:val="both"/>
        <w:rPr>
          <w:rFonts w:ascii="Arial" w:hAnsi="Arial" w:cs="Arial"/>
          <w:sz w:val="17"/>
          <w:szCs w:val="17"/>
        </w:rPr>
      </w:pPr>
    </w:p>
    <w:p w14:paraId="5925DD31" w14:textId="7EDA5906" w:rsidR="00450B56" w:rsidRP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Se informa que dentro de la estrategia de inversión del Poder Ejecutivo se obtiene mayor rendimiento teniendo el recurso a la vista que en cuentas de inversión a corto plazo.</w:t>
      </w:r>
    </w:p>
    <w:p w14:paraId="4E972C75" w14:textId="77777777" w:rsidR="00450B56" w:rsidRDefault="00450B56" w:rsidP="00860054">
      <w:pPr>
        <w:pStyle w:val="Prrafodelista"/>
        <w:spacing w:line="276" w:lineRule="auto"/>
        <w:ind w:left="1416"/>
        <w:jc w:val="both"/>
        <w:rPr>
          <w:rFonts w:ascii="Arial" w:hAnsi="Arial" w:cs="Arial"/>
          <w:sz w:val="17"/>
          <w:szCs w:val="17"/>
        </w:rPr>
      </w:pPr>
    </w:p>
    <w:p w14:paraId="3BF386E4" w14:textId="4BA137A7" w:rsidR="001325A4" w:rsidRDefault="001325A4" w:rsidP="00860054">
      <w:pPr>
        <w:pStyle w:val="Prrafodelista"/>
        <w:spacing w:line="276" w:lineRule="auto"/>
        <w:ind w:left="1416"/>
        <w:jc w:val="both"/>
        <w:rPr>
          <w:rFonts w:ascii="Arial" w:hAnsi="Arial" w:cs="Arial"/>
          <w:b/>
          <w:sz w:val="17"/>
          <w:szCs w:val="17"/>
        </w:rPr>
      </w:pPr>
      <w:r w:rsidRPr="00450B56">
        <w:rPr>
          <w:rFonts w:ascii="Arial" w:hAnsi="Arial" w:cs="Arial"/>
          <w:b/>
          <w:sz w:val="17"/>
          <w:szCs w:val="17"/>
        </w:rPr>
        <w:t>Derechos a recibir Efectivo y Equivalentes y Bienes o Servicios</w:t>
      </w:r>
    </w:p>
    <w:p w14:paraId="124AD140" w14:textId="70C4591C" w:rsidR="00450B56" w:rsidRDefault="00450B56" w:rsidP="00450B56">
      <w:pPr>
        <w:pStyle w:val="Prrafodelista"/>
        <w:spacing w:line="276" w:lineRule="auto"/>
        <w:ind w:left="0"/>
        <w:jc w:val="both"/>
        <w:rPr>
          <w:rFonts w:ascii="Arial" w:hAnsi="Arial" w:cs="Arial"/>
          <w:b/>
          <w:sz w:val="17"/>
          <w:szCs w:val="17"/>
        </w:rPr>
      </w:pPr>
    </w:p>
    <w:p w14:paraId="379B7278" w14:textId="711182E0"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En este apartado se da a conocer la integración del rubro Derechos a Recibir Efectivo o Equivalentes del Poder Ejecutivo del Estado de Querétaro:</w:t>
      </w:r>
    </w:p>
    <w:p w14:paraId="47D6AC7B" w14:textId="1C88916D" w:rsidR="00450B56" w:rsidRDefault="00450B56" w:rsidP="00450B56">
      <w:pPr>
        <w:pStyle w:val="Prrafodelista"/>
        <w:spacing w:line="276" w:lineRule="auto"/>
        <w:ind w:left="0"/>
        <w:jc w:val="both"/>
        <w:rPr>
          <w:rFonts w:ascii="Arial" w:hAnsi="Arial" w:cs="Arial"/>
          <w:sz w:val="17"/>
          <w:szCs w:val="17"/>
        </w:rPr>
      </w:pPr>
    </w:p>
    <w:p w14:paraId="3B2049C3" w14:textId="77777777" w:rsidR="00450B56" w:rsidRPr="007B56BF" w:rsidRDefault="00450B56" w:rsidP="00450B56">
      <w:pPr>
        <w:pStyle w:val="Prrafodelista"/>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9994" w:type="dxa"/>
        <w:tblInd w:w="1413" w:type="dxa"/>
        <w:tblCellMar>
          <w:left w:w="70" w:type="dxa"/>
          <w:right w:w="70" w:type="dxa"/>
        </w:tblCellMar>
        <w:tblLook w:val="04A0" w:firstRow="1" w:lastRow="0" w:firstColumn="1" w:lastColumn="0" w:noHBand="0" w:noVBand="1"/>
      </w:tblPr>
      <w:tblGrid>
        <w:gridCol w:w="5634"/>
        <w:gridCol w:w="2180"/>
        <w:gridCol w:w="2180"/>
      </w:tblGrid>
      <w:tr w:rsidR="00450B56" w:rsidRPr="007B56BF" w14:paraId="17DD09B5"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A82D9"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3AA3D5"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AC1CE3"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450B56" w:rsidRPr="007B56BF" w14:paraId="16A85F6E"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5CA250C" w14:textId="77777777" w:rsidR="00450B56" w:rsidRPr="007B56BF" w:rsidRDefault="00450B56" w:rsidP="00001825">
            <w:pPr>
              <w:rPr>
                <w:rFonts w:ascii="Arial" w:hAnsi="Arial" w:cs="Arial"/>
                <w:sz w:val="17"/>
                <w:szCs w:val="17"/>
              </w:rPr>
            </w:pPr>
            <w:r w:rsidRPr="007B56BF">
              <w:rPr>
                <w:rFonts w:ascii="Arial" w:hAnsi="Arial" w:cs="Arial"/>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14:paraId="06FBEAFF" w14:textId="77777777" w:rsidR="00450B56" w:rsidRPr="007B56BF" w:rsidRDefault="00450B56" w:rsidP="00001825">
            <w:pPr>
              <w:jc w:val="right"/>
              <w:rPr>
                <w:rFonts w:ascii="Arial" w:hAnsi="Arial" w:cs="Arial"/>
                <w:sz w:val="17"/>
                <w:szCs w:val="17"/>
                <w:highlight w:val="yellow"/>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0972DD81" w14:textId="77777777" w:rsidR="00450B56" w:rsidRPr="007B56BF" w:rsidRDefault="00450B56" w:rsidP="00001825">
            <w:pPr>
              <w:jc w:val="right"/>
              <w:rPr>
                <w:rFonts w:ascii="Arial" w:hAnsi="Arial" w:cs="Arial"/>
                <w:sz w:val="17"/>
                <w:szCs w:val="17"/>
                <w:highlight w:val="yellow"/>
              </w:rPr>
            </w:pPr>
            <w:r w:rsidRPr="007B56BF">
              <w:rPr>
                <w:rFonts w:ascii="Arial" w:hAnsi="Arial" w:cs="Arial"/>
                <w:sz w:val="17"/>
                <w:szCs w:val="17"/>
              </w:rPr>
              <w:t xml:space="preserve"> -   </w:t>
            </w:r>
          </w:p>
        </w:tc>
      </w:tr>
      <w:tr w:rsidR="00450B56" w:rsidRPr="007B56BF" w14:paraId="34F6E11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461AFF7" w14:textId="77777777" w:rsidR="00450B56" w:rsidRPr="007B56BF" w:rsidRDefault="00450B56" w:rsidP="00001825">
            <w:pPr>
              <w:rPr>
                <w:rFonts w:ascii="Arial" w:hAnsi="Arial" w:cs="Arial"/>
                <w:sz w:val="17"/>
                <w:szCs w:val="17"/>
              </w:rPr>
            </w:pPr>
            <w:r w:rsidRPr="007B56BF">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42A868A1"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138,046 </w:t>
            </w:r>
          </w:p>
        </w:tc>
        <w:tc>
          <w:tcPr>
            <w:tcW w:w="2180" w:type="dxa"/>
            <w:tcBorders>
              <w:top w:val="single" w:sz="4" w:space="0" w:color="auto"/>
              <w:left w:val="nil"/>
              <w:bottom w:val="single" w:sz="4" w:space="0" w:color="auto"/>
              <w:right w:val="single" w:sz="4" w:space="0" w:color="auto"/>
            </w:tcBorders>
            <w:shd w:val="clear" w:color="auto" w:fill="auto"/>
          </w:tcPr>
          <w:p w14:paraId="51C2B06B"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2,257,507 </w:t>
            </w:r>
          </w:p>
        </w:tc>
      </w:tr>
      <w:tr w:rsidR="00450B56" w:rsidRPr="007B56BF" w14:paraId="6701F600"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7E2648F4" w14:textId="77777777" w:rsidR="00450B56" w:rsidRPr="007B56BF" w:rsidRDefault="00450B56" w:rsidP="00001825">
            <w:pPr>
              <w:rPr>
                <w:rFonts w:ascii="Arial" w:hAnsi="Arial" w:cs="Arial"/>
                <w:sz w:val="17"/>
                <w:szCs w:val="17"/>
              </w:rPr>
            </w:pPr>
            <w:r w:rsidRPr="007B56BF">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1DC9C6C8"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3,000 </w:t>
            </w:r>
          </w:p>
        </w:tc>
        <w:tc>
          <w:tcPr>
            <w:tcW w:w="2180" w:type="dxa"/>
            <w:tcBorders>
              <w:top w:val="single" w:sz="4" w:space="0" w:color="auto"/>
              <w:left w:val="nil"/>
              <w:bottom w:val="single" w:sz="4" w:space="0" w:color="auto"/>
              <w:right w:val="single" w:sz="4" w:space="0" w:color="auto"/>
            </w:tcBorders>
            <w:shd w:val="clear" w:color="auto" w:fill="auto"/>
          </w:tcPr>
          <w:p w14:paraId="60DBB029"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18,003 </w:t>
            </w:r>
          </w:p>
        </w:tc>
      </w:tr>
      <w:tr w:rsidR="00450B56" w:rsidRPr="007B56BF" w14:paraId="586774F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147476C" w14:textId="77777777" w:rsidR="00450B56" w:rsidRPr="007B56BF" w:rsidRDefault="00450B56" w:rsidP="00001825">
            <w:pPr>
              <w:rPr>
                <w:rFonts w:ascii="Arial" w:hAnsi="Arial" w:cs="Arial"/>
                <w:sz w:val="17"/>
                <w:szCs w:val="17"/>
              </w:rPr>
            </w:pPr>
            <w:r w:rsidRPr="007B56BF">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14:paraId="368BE9E1"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5,058,728 </w:t>
            </w:r>
          </w:p>
        </w:tc>
        <w:tc>
          <w:tcPr>
            <w:tcW w:w="2180" w:type="dxa"/>
            <w:tcBorders>
              <w:top w:val="single" w:sz="4" w:space="0" w:color="auto"/>
              <w:left w:val="nil"/>
              <w:bottom w:val="single" w:sz="4" w:space="0" w:color="auto"/>
              <w:right w:val="single" w:sz="4" w:space="0" w:color="auto"/>
            </w:tcBorders>
            <w:shd w:val="clear" w:color="auto" w:fill="auto"/>
          </w:tcPr>
          <w:p w14:paraId="309828F1"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7,684,943 </w:t>
            </w:r>
          </w:p>
        </w:tc>
      </w:tr>
      <w:tr w:rsidR="00450B56" w:rsidRPr="007B56BF" w14:paraId="563F9B0C"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3FF62FB" w14:textId="77777777" w:rsidR="00450B56" w:rsidRPr="007B56BF" w:rsidRDefault="00450B56" w:rsidP="00001825">
            <w:pPr>
              <w:rPr>
                <w:rFonts w:ascii="Arial" w:hAnsi="Arial" w:cs="Arial"/>
                <w:sz w:val="17"/>
                <w:szCs w:val="17"/>
              </w:rPr>
            </w:pPr>
            <w:r w:rsidRPr="007B56BF">
              <w:rPr>
                <w:rFonts w:ascii="Arial" w:hAnsi="Arial" w:cs="Arial"/>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14:paraId="4784E796"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50B54C5E"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05F17C7F"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612C0096" w14:textId="77777777" w:rsidR="00450B56" w:rsidRPr="007B56BF" w:rsidRDefault="00450B56" w:rsidP="00001825">
            <w:pPr>
              <w:rPr>
                <w:rFonts w:ascii="Arial" w:hAnsi="Arial" w:cs="Arial"/>
                <w:sz w:val="17"/>
                <w:szCs w:val="17"/>
              </w:rPr>
            </w:pPr>
            <w:r w:rsidRPr="007B56BF">
              <w:rPr>
                <w:rFonts w:ascii="Arial" w:hAnsi="Arial" w:cs="Arial"/>
                <w:sz w:val="17"/>
                <w:szCs w:val="17"/>
              </w:rPr>
              <w:t>Préstamos Otorgados a Corto Plazo</w:t>
            </w:r>
          </w:p>
        </w:tc>
        <w:tc>
          <w:tcPr>
            <w:tcW w:w="2180" w:type="dxa"/>
            <w:tcBorders>
              <w:top w:val="single" w:sz="4" w:space="0" w:color="auto"/>
              <w:left w:val="nil"/>
              <w:bottom w:val="single" w:sz="4" w:space="0" w:color="auto"/>
              <w:right w:val="single" w:sz="4" w:space="0" w:color="auto"/>
            </w:tcBorders>
            <w:shd w:val="clear" w:color="auto" w:fill="auto"/>
          </w:tcPr>
          <w:p w14:paraId="701F638A"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w:t>
            </w:r>
          </w:p>
        </w:tc>
        <w:tc>
          <w:tcPr>
            <w:tcW w:w="2180" w:type="dxa"/>
            <w:tcBorders>
              <w:top w:val="single" w:sz="4" w:space="0" w:color="auto"/>
              <w:left w:val="nil"/>
              <w:bottom w:val="single" w:sz="4" w:space="0" w:color="auto"/>
              <w:right w:val="single" w:sz="4" w:space="0" w:color="auto"/>
            </w:tcBorders>
            <w:shd w:val="clear" w:color="auto" w:fill="auto"/>
          </w:tcPr>
          <w:p w14:paraId="7F3A984B"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w:t>
            </w:r>
          </w:p>
        </w:tc>
      </w:tr>
      <w:tr w:rsidR="00450B56" w:rsidRPr="007B56BF" w14:paraId="42F1DB79"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C41C25F" w14:textId="77777777" w:rsidR="00450B56" w:rsidRPr="007B56BF" w:rsidRDefault="00450B56" w:rsidP="00001825">
            <w:pPr>
              <w:rPr>
                <w:rFonts w:ascii="Arial" w:hAnsi="Arial" w:cs="Arial"/>
                <w:sz w:val="17"/>
                <w:szCs w:val="17"/>
              </w:rPr>
            </w:pPr>
            <w:r w:rsidRPr="007B56BF">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14:paraId="21CA6CC3"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6DBB3BCB"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   </w:t>
            </w:r>
          </w:p>
        </w:tc>
      </w:tr>
      <w:tr w:rsidR="00450B56" w:rsidRPr="007B56BF" w14:paraId="6BBE5812" w14:textId="77777777" w:rsidTr="00001825">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7D8D31" w14:textId="77777777" w:rsidR="00450B56" w:rsidRPr="007B56BF" w:rsidRDefault="00450B56" w:rsidP="00001825">
            <w:pPr>
              <w:ind w:right="-567"/>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129E81A5" w14:textId="77777777" w:rsidR="00450B56" w:rsidRPr="007B56BF" w:rsidRDefault="00450B56" w:rsidP="00001825">
            <w:pPr>
              <w:jc w:val="right"/>
              <w:rPr>
                <w:rFonts w:ascii="Arial" w:hAnsi="Arial" w:cs="Arial"/>
                <w:b/>
                <w:sz w:val="17"/>
                <w:szCs w:val="17"/>
                <w:highlight w:val="yellow"/>
              </w:rPr>
            </w:pPr>
            <w:r w:rsidRPr="007B56BF">
              <w:rPr>
                <w:rFonts w:ascii="Arial" w:hAnsi="Arial" w:cs="Arial"/>
                <w:b/>
                <w:sz w:val="17"/>
                <w:szCs w:val="17"/>
              </w:rPr>
              <w:t xml:space="preserve"> 5,199,774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E05F8C" w14:textId="77777777" w:rsidR="00450B56" w:rsidRPr="007B56BF" w:rsidRDefault="00450B56" w:rsidP="00001825">
            <w:pPr>
              <w:jc w:val="right"/>
              <w:rPr>
                <w:rFonts w:ascii="Arial" w:hAnsi="Arial" w:cs="Arial"/>
                <w:b/>
                <w:sz w:val="17"/>
                <w:szCs w:val="17"/>
                <w:highlight w:val="yellow"/>
              </w:rPr>
            </w:pPr>
            <w:r w:rsidRPr="007B56BF">
              <w:rPr>
                <w:rFonts w:ascii="Arial" w:hAnsi="Arial" w:cs="Arial"/>
                <w:b/>
                <w:sz w:val="17"/>
                <w:szCs w:val="17"/>
              </w:rPr>
              <w:t xml:space="preserve"> 9,960,453 </w:t>
            </w:r>
          </w:p>
        </w:tc>
      </w:tr>
    </w:tbl>
    <w:p w14:paraId="3E3FD313" w14:textId="61D9DCE1" w:rsidR="00450B56" w:rsidRDefault="00450B56" w:rsidP="00450B56">
      <w:pPr>
        <w:pStyle w:val="Prrafodelista"/>
        <w:spacing w:line="276" w:lineRule="auto"/>
        <w:ind w:left="0"/>
        <w:jc w:val="both"/>
        <w:rPr>
          <w:rFonts w:ascii="Arial" w:hAnsi="Arial" w:cs="Arial"/>
          <w:sz w:val="17"/>
          <w:szCs w:val="17"/>
        </w:rPr>
      </w:pPr>
    </w:p>
    <w:p w14:paraId="5EDF040D" w14:textId="77777777" w:rsidR="00450B56" w:rsidRPr="00450B56" w:rsidRDefault="00450B56" w:rsidP="00450B56">
      <w:pPr>
        <w:spacing w:line="276" w:lineRule="auto"/>
        <w:jc w:val="both"/>
        <w:rPr>
          <w:rFonts w:ascii="Arial" w:hAnsi="Arial" w:cs="Arial"/>
          <w:sz w:val="17"/>
          <w:szCs w:val="17"/>
        </w:rPr>
      </w:pPr>
      <w:r w:rsidRPr="00450B56">
        <w:rPr>
          <w:rFonts w:ascii="Arial" w:hAnsi="Arial" w:cs="Arial"/>
          <w:sz w:val="17"/>
          <w:szCs w:val="17"/>
        </w:rPr>
        <w:t>El decremento que se presenta en Cuentas por Cobrar a Corto Plazo obedece principalmente a Cuentas por Cobrar a Entidades Federativas y Municipios.</w:t>
      </w:r>
    </w:p>
    <w:p w14:paraId="2CAB50BF" w14:textId="77777777" w:rsidR="00450B56" w:rsidRPr="00450B56" w:rsidRDefault="00450B56" w:rsidP="00450B56">
      <w:pPr>
        <w:pStyle w:val="Prrafodelista"/>
        <w:spacing w:line="276" w:lineRule="auto"/>
        <w:jc w:val="both"/>
        <w:rPr>
          <w:rFonts w:ascii="Arial" w:hAnsi="Arial" w:cs="Arial"/>
          <w:sz w:val="17"/>
          <w:szCs w:val="17"/>
        </w:rPr>
      </w:pPr>
    </w:p>
    <w:p w14:paraId="7DFB8EE2" w14:textId="2ACF3040"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 xml:space="preserve">El saldo que se presenta en Ingresos por Recuperar a Corto Plazo deriva principalmente del registro de la recaudación realizada por la Cadena comercial OXXO, SUPER Q, ANTAD y Multipagos BBVA, </w:t>
      </w:r>
      <w:r w:rsidR="00F01281">
        <w:rPr>
          <w:rFonts w:ascii="Arial" w:hAnsi="Arial" w:cs="Arial"/>
          <w:sz w:val="17"/>
          <w:szCs w:val="17"/>
        </w:rPr>
        <w:t>el</w:t>
      </w:r>
      <w:r w:rsidRPr="00450B56">
        <w:rPr>
          <w:rFonts w:ascii="Arial" w:hAnsi="Arial" w:cs="Arial"/>
          <w:sz w:val="17"/>
          <w:szCs w:val="17"/>
        </w:rPr>
        <w:t xml:space="preserve"> cual se depositará en el mes de enero en términos de</w:t>
      </w:r>
      <w:r w:rsidR="00FB7E57">
        <w:rPr>
          <w:rFonts w:ascii="Arial" w:hAnsi="Arial" w:cs="Arial"/>
          <w:sz w:val="17"/>
          <w:szCs w:val="17"/>
        </w:rPr>
        <w:t xml:space="preserve"> </w:t>
      </w:r>
      <w:r w:rsidRPr="00450B56">
        <w:rPr>
          <w:rFonts w:ascii="Arial" w:hAnsi="Arial" w:cs="Arial"/>
          <w:sz w:val="17"/>
          <w:szCs w:val="17"/>
        </w:rPr>
        <w:t>l</w:t>
      </w:r>
      <w:r w:rsidR="00FB7E57">
        <w:rPr>
          <w:rFonts w:ascii="Arial" w:hAnsi="Arial" w:cs="Arial"/>
          <w:sz w:val="17"/>
          <w:szCs w:val="17"/>
        </w:rPr>
        <w:t>os</w:t>
      </w:r>
      <w:r w:rsidRPr="00450B56">
        <w:rPr>
          <w:rFonts w:ascii="Arial" w:hAnsi="Arial" w:cs="Arial"/>
          <w:sz w:val="17"/>
          <w:szCs w:val="17"/>
        </w:rPr>
        <w:t xml:space="preserve"> contrato</w:t>
      </w:r>
      <w:r w:rsidR="00FB7E57">
        <w:rPr>
          <w:rFonts w:ascii="Arial" w:hAnsi="Arial" w:cs="Arial"/>
          <w:sz w:val="17"/>
          <w:szCs w:val="17"/>
        </w:rPr>
        <w:t>s</w:t>
      </w:r>
      <w:r w:rsidRPr="00450B56">
        <w:rPr>
          <w:rFonts w:ascii="Arial" w:hAnsi="Arial" w:cs="Arial"/>
          <w:sz w:val="17"/>
          <w:szCs w:val="17"/>
        </w:rPr>
        <w:t xml:space="preserve"> de prestación de servicios de Administración Financiera y Tributaria celebrados con dichas empresas.</w:t>
      </w:r>
    </w:p>
    <w:p w14:paraId="0C310CD1" w14:textId="445F9DD5" w:rsidR="00450B56" w:rsidRDefault="00450B56" w:rsidP="00450B56">
      <w:pPr>
        <w:pStyle w:val="Prrafodelista"/>
        <w:spacing w:line="276" w:lineRule="auto"/>
        <w:ind w:left="0"/>
        <w:jc w:val="both"/>
        <w:rPr>
          <w:rFonts w:ascii="Arial" w:hAnsi="Arial" w:cs="Arial"/>
          <w:sz w:val="17"/>
          <w:szCs w:val="17"/>
        </w:rPr>
      </w:pPr>
    </w:p>
    <w:p w14:paraId="2336BC16" w14:textId="4F89205C"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La cuenta de Ingresos por Recuperar a Corto Plazo se integra con las siguientes partidas:</w:t>
      </w:r>
    </w:p>
    <w:p w14:paraId="5AAB5505" w14:textId="53BE7F28" w:rsidR="00450B56" w:rsidRDefault="00450B56" w:rsidP="00450B56">
      <w:pPr>
        <w:pStyle w:val="Prrafodelista"/>
        <w:spacing w:line="276" w:lineRule="auto"/>
        <w:ind w:left="0"/>
        <w:jc w:val="both"/>
        <w:rPr>
          <w:rFonts w:ascii="Arial" w:hAnsi="Arial" w:cs="Arial"/>
          <w:sz w:val="17"/>
          <w:szCs w:val="17"/>
        </w:rPr>
      </w:pPr>
    </w:p>
    <w:p w14:paraId="3CB151F2" w14:textId="77777777" w:rsidR="00450B56" w:rsidRPr="007B56BF" w:rsidRDefault="00450B56" w:rsidP="00450B56">
      <w:pPr>
        <w:spacing w:before="80" w:line="250" w:lineRule="exact"/>
        <w:ind w:left="709"/>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9994" w:type="dxa"/>
        <w:tblInd w:w="1413" w:type="dxa"/>
        <w:tblCellMar>
          <w:left w:w="70" w:type="dxa"/>
          <w:right w:w="70" w:type="dxa"/>
        </w:tblCellMar>
        <w:tblLook w:val="04A0" w:firstRow="1" w:lastRow="0" w:firstColumn="1" w:lastColumn="0" w:noHBand="0" w:noVBand="1"/>
      </w:tblPr>
      <w:tblGrid>
        <w:gridCol w:w="5812"/>
        <w:gridCol w:w="2002"/>
        <w:gridCol w:w="2180"/>
      </w:tblGrid>
      <w:tr w:rsidR="00450B56" w:rsidRPr="007B56BF" w14:paraId="48D7717B" w14:textId="77777777" w:rsidTr="00001825">
        <w:trPr>
          <w:trHeight w:val="546"/>
        </w:trPr>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A17625"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Contribución pendiente de cobro y de recuperar hasta por cinco ejercicios:</w:t>
            </w:r>
          </w:p>
        </w:tc>
        <w:tc>
          <w:tcPr>
            <w:tcW w:w="20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3E635A"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763B8D"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Factibilidad de cobro</w:t>
            </w:r>
          </w:p>
        </w:tc>
      </w:tr>
      <w:tr w:rsidR="00450B56" w:rsidRPr="007B56BF" w14:paraId="24AA3FB3" w14:textId="77777777" w:rsidTr="00001825">
        <w:trPr>
          <w:trHeight w:val="240"/>
        </w:trPr>
        <w:tc>
          <w:tcPr>
            <w:tcW w:w="5812" w:type="dxa"/>
            <w:tcBorders>
              <w:top w:val="nil"/>
              <w:left w:val="single" w:sz="4" w:space="0" w:color="auto"/>
              <w:bottom w:val="single" w:sz="4" w:space="0" w:color="auto"/>
              <w:right w:val="single" w:sz="4" w:space="0" w:color="auto"/>
            </w:tcBorders>
            <w:shd w:val="clear" w:color="auto" w:fill="auto"/>
            <w:vAlign w:val="center"/>
          </w:tcPr>
          <w:p w14:paraId="0C294CD6" w14:textId="77777777" w:rsidR="00450B56" w:rsidRPr="007B56BF" w:rsidRDefault="00450B56" w:rsidP="00001825">
            <w:pPr>
              <w:ind w:left="67"/>
              <w:rPr>
                <w:rFonts w:ascii="Arial" w:hAnsi="Arial" w:cs="Arial"/>
                <w:color w:val="000000"/>
                <w:sz w:val="17"/>
                <w:szCs w:val="17"/>
              </w:rPr>
            </w:pPr>
            <w:r w:rsidRPr="007B56BF">
              <w:rPr>
                <w:rFonts w:ascii="Arial" w:hAnsi="Arial" w:cs="Arial"/>
                <w:color w:val="000000"/>
                <w:sz w:val="17"/>
                <w:szCs w:val="17"/>
              </w:rPr>
              <w:lastRenderedPageBreak/>
              <w:t>Contribuciones pagadas con cheques sin fondos</w:t>
            </w:r>
          </w:p>
        </w:tc>
        <w:tc>
          <w:tcPr>
            <w:tcW w:w="2002" w:type="dxa"/>
            <w:tcBorders>
              <w:top w:val="nil"/>
              <w:left w:val="nil"/>
              <w:bottom w:val="single" w:sz="4" w:space="0" w:color="auto"/>
              <w:right w:val="single" w:sz="4" w:space="0" w:color="auto"/>
            </w:tcBorders>
            <w:shd w:val="clear" w:color="auto" w:fill="auto"/>
          </w:tcPr>
          <w:p w14:paraId="2775565B"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vAlign w:val="center"/>
          </w:tcPr>
          <w:p w14:paraId="5B7EA5C4" w14:textId="77777777" w:rsidR="00450B56" w:rsidRPr="007B56BF" w:rsidRDefault="00450B56" w:rsidP="00001825">
            <w:pPr>
              <w:jc w:val="center"/>
              <w:rPr>
                <w:rFonts w:ascii="Arial" w:hAnsi="Arial" w:cs="Arial"/>
                <w:color w:val="000000"/>
                <w:sz w:val="17"/>
                <w:szCs w:val="17"/>
              </w:rPr>
            </w:pPr>
            <w:r w:rsidRPr="00955B1B">
              <w:rPr>
                <w:rFonts w:ascii="Arial" w:hAnsi="Arial" w:cs="Arial"/>
                <w:color w:val="000000"/>
                <w:sz w:val="17"/>
                <w:szCs w:val="17"/>
              </w:rPr>
              <w:t>70 por ciento</w:t>
            </w:r>
          </w:p>
        </w:tc>
      </w:tr>
      <w:tr w:rsidR="00450B56" w:rsidRPr="007B56BF" w14:paraId="509E3051" w14:textId="77777777" w:rsidTr="00001825">
        <w:trPr>
          <w:trHeight w:val="240"/>
        </w:trPr>
        <w:tc>
          <w:tcPr>
            <w:tcW w:w="5812" w:type="dxa"/>
            <w:tcBorders>
              <w:top w:val="nil"/>
              <w:left w:val="single" w:sz="4" w:space="0" w:color="auto"/>
              <w:bottom w:val="single" w:sz="4" w:space="0" w:color="auto"/>
              <w:right w:val="single" w:sz="4" w:space="0" w:color="auto"/>
            </w:tcBorders>
            <w:shd w:val="clear" w:color="auto" w:fill="auto"/>
            <w:vAlign w:val="center"/>
          </w:tcPr>
          <w:p w14:paraId="325A744B" w14:textId="77777777" w:rsidR="00450B56" w:rsidRPr="007B56BF" w:rsidRDefault="00450B56" w:rsidP="00001825">
            <w:pPr>
              <w:ind w:left="67"/>
              <w:rPr>
                <w:rFonts w:ascii="Arial" w:hAnsi="Arial" w:cs="Arial"/>
                <w:color w:val="000000"/>
                <w:sz w:val="17"/>
                <w:szCs w:val="17"/>
              </w:rPr>
            </w:pPr>
            <w:r w:rsidRPr="007B56BF">
              <w:rPr>
                <w:rFonts w:ascii="Arial" w:hAnsi="Arial" w:cs="Arial"/>
                <w:color w:val="000000"/>
                <w:sz w:val="17"/>
                <w:szCs w:val="17"/>
              </w:rPr>
              <w:t>Contribuciones cobradas OXXO, ANTAD, SUPER Q, Multipagos BBVA</w:t>
            </w:r>
          </w:p>
        </w:tc>
        <w:tc>
          <w:tcPr>
            <w:tcW w:w="2002" w:type="dxa"/>
            <w:tcBorders>
              <w:top w:val="nil"/>
              <w:left w:val="nil"/>
              <w:bottom w:val="single" w:sz="4" w:space="0" w:color="auto"/>
              <w:right w:val="single" w:sz="4" w:space="0" w:color="auto"/>
            </w:tcBorders>
            <w:shd w:val="clear" w:color="auto" w:fill="auto"/>
          </w:tcPr>
          <w:p w14:paraId="532C38E9"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5,058,728 </w:t>
            </w:r>
          </w:p>
        </w:tc>
        <w:tc>
          <w:tcPr>
            <w:tcW w:w="2180" w:type="dxa"/>
            <w:tcBorders>
              <w:top w:val="nil"/>
              <w:left w:val="nil"/>
              <w:bottom w:val="single" w:sz="4" w:space="0" w:color="auto"/>
              <w:right w:val="single" w:sz="4" w:space="0" w:color="auto"/>
            </w:tcBorders>
            <w:shd w:val="clear" w:color="auto" w:fill="auto"/>
            <w:vAlign w:val="center"/>
          </w:tcPr>
          <w:p w14:paraId="6290306A" w14:textId="77777777" w:rsidR="00450B56" w:rsidRPr="007B56BF" w:rsidRDefault="00450B56" w:rsidP="00001825">
            <w:pPr>
              <w:jc w:val="center"/>
              <w:rPr>
                <w:rFonts w:ascii="Arial" w:hAnsi="Arial" w:cs="Arial"/>
                <w:color w:val="000000"/>
                <w:sz w:val="17"/>
                <w:szCs w:val="17"/>
              </w:rPr>
            </w:pPr>
            <w:r w:rsidRPr="007B56BF">
              <w:rPr>
                <w:rFonts w:ascii="Arial" w:hAnsi="Arial" w:cs="Arial"/>
                <w:color w:val="000000"/>
                <w:sz w:val="17"/>
                <w:szCs w:val="17"/>
              </w:rPr>
              <w:t>100 por ciento</w:t>
            </w:r>
          </w:p>
        </w:tc>
      </w:tr>
      <w:tr w:rsidR="00450B56" w:rsidRPr="007B56BF" w14:paraId="043AE8EB" w14:textId="77777777" w:rsidTr="00001825">
        <w:trPr>
          <w:trHeight w:val="240"/>
        </w:trPr>
        <w:tc>
          <w:tcPr>
            <w:tcW w:w="581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FB07D26"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2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BDFFF6" w14:textId="77777777" w:rsidR="00450B56" w:rsidRPr="007B56BF" w:rsidRDefault="00450B56" w:rsidP="00001825">
            <w:pPr>
              <w:jc w:val="right"/>
              <w:rPr>
                <w:rFonts w:ascii="Arial" w:hAnsi="Arial" w:cs="Arial"/>
                <w:b/>
                <w:sz w:val="17"/>
                <w:szCs w:val="17"/>
              </w:rPr>
            </w:pPr>
            <w:r w:rsidRPr="007B56BF">
              <w:rPr>
                <w:rFonts w:ascii="Arial" w:hAnsi="Arial" w:cs="Arial"/>
                <w:b/>
                <w:sz w:val="17"/>
                <w:szCs w:val="17"/>
              </w:rPr>
              <w:t xml:space="preserve"> 5,058,728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113C15" w14:textId="77777777" w:rsidR="00450B56" w:rsidRPr="007B56BF" w:rsidRDefault="00450B56" w:rsidP="00001825">
            <w:pPr>
              <w:jc w:val="right"/>
              <w:rPr>
                <w:rFonts w:ascii="Arial" w:hAnsi="Arial" w:cs="Arial"/>
                <w:color w:val="000000"/>
                <w:sz w:val="17"/>
                <w:szCs w:val="17"/>
              </w:rPr>
            </w:pPr>
            <w:r w:rsidRPr="007B56BF">
              <w:rPr>
                <w:rFonts w:ascii="Arial" w:hAnsi="Arial" w:cs="Arial"/>
                <w:color w:val="000000"/>
                <w:sz w:val="17"/>
                <w:szCs w:val="17"/>
              </w:rPr>
              <w:t> </w:t>
            </w:r>
          </w:p>
        </w:tc>
      </w:tr>
    </w:tbl>
    <w:p w14:paraId="39A3763E" w14:textId="7E170A57" w:rsidR="00450B56" w:rsidRDefault="00450B56" w:rsidP="00450B56">
      <w:pPr>
        <w:pStyle w:val="Prrafodelista"/>
        <w:spacing w:line="276" w:lineRule="auto"/>
        <w:ind w:left="0"/>
        <w:jc w:val="both"/>
        <w:rPr>
          <w:rFonts w:ascii="Arial" w:hAnsi="Arial" w:cs="Arial"/>
          <w:sz w:val="17"/>
          <w:szCs w:val="17"/>
        </w:rPr>
      </w:pPr>
    </w:p>
    <w:p w14:paraId="54F4B147" w14:textId="0EED7E28"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En este apartado se informa la integración del rubro Derechos a recibir bienes o servicios del Poder Ejecutivo del Estado de Querétaro:</w:t>
      </w:r>
    </w:p>
    <w:p w14:paraId="480D77DB" w14:textId="6C6508F6" w:rsidR="00450B56" w:rsidRDefault="00450B56" w:rsidP="00450B56">
      <w:pPr>
        <w:pStyle w:val="Prrafodelista"/>
        <w:spacing w:line="276" w:lineRule="auto"/>
        <w:ind w:left="0"/>
        <w:jc w:val="both"/>
        <w:rPr>
          <w:rFonts w:ascii="Arial" w:hAnsi="Arial" w:cs="Arial"/>
          <w:sz w:val="17"/>
          <w:szCs w:val="17"/>
        </w:rPr>
      </w:pPr>
    </w:p>
    <w:p w14:paraId="6EFDED4B" w14:textId="77777777" w:rsidR="00450B56" w:rsidRPr="007B56BF" w:rsidRDefault="00450B56" w:rsidP="00450B56">
      <w:pPr>
        <w:spacing w:before="80" w:line="250" w:lineRule="exact"/>
        <w:ind w:left="709"/>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450B56" w:rsidRPr="007B56BF" w14:paraId="36A17BDE"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54D89"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FC3AD6"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6A1B2E"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450B56" w:rsidRPr="007B56BF" w14:paraId="4E08EE99"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6C19CA6A" w14:textId="77777777" w:rsidR="00450B56" w:rsidRPr="007B56BF" w:rsidRDefault="00450B56" w:rsidP="00001825">
            <w:pPr>
              <w:rPr>
                <w:rFonts w:ascii="Arial" w:hAnsi="Arial" w:cs="Arial"/>
                <w:sz w:val="17"/>
                <w:szCs w:val="17"/>
              </w:rPr>
            </w:pPr>
            <w:r w:rsidRPr="007B56BF">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14:paraId="34772B63"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276,804,824 </w:t>
            </w:r>
          </w:p>
        </w:tc>
        <w:tc>
          <w:tcPr>
            <w:tcW w:w="2180" w:type="dxa"/>
            <w:tcBorders>
              <w:top w:val="single" w:sz="4" w:space="0" w:color="auto"/>
              <w:left w:val="nil"/>
              <w:bottom w:val="single" w:sz="4" w:space="0" w:color="auto"/>
              <w:right w:val="single" w:sz="4" w:space="0" w:color="auto"/>
            </w:tcBorders>
            <w:shd w:val="clear" w:color="auto" w:fill="auto"/>
          </w:tcPr>
          <w:p w14:paraId="5AC83793"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149,123,860 </w:t>
            </w:r>
          </w:p>
        </w:tc>
      </w:tr>
    </w:tbl>
    <w:p w14:paraId="7B15BBAD" w14:textId="413B107B" w:rsidR="00450B56" w:rsidRDefault="00450B56" w:rsidP="00450B56">
      <w:pPr>
        <w:pStyle w:val="Prrafodelista"/>
        <w:spacing w:line="276" w:lineRule="auto"/>
        <w:ind w:left="0"/>
        <w:jc w:val="both"/>
        <w:rPr>
          <w:rFonts w:ascii="Arial" w:hAnsi="Arial" w:cs="Arial"/>
          <w:sz w:val="17"/>
          <w:szCs w:val="17"/>
        </w:rPr>
      </w:pPr>
    </w:p>
    <w:p w14:paraId="4EFDF188" w14:textId="77777777" w:rsidR="00AF6204" w:rsidRDefault="00AF6204" w:rsidP="00450B56">
      <w:pPr>
        <w:pStyle w:val="Prrafodelista"/>
        <w:spacing w:line="276" w:lineRule="auto"/>
        <w:ind w:left="0"/>
        <w:jc w:val="both"/>
        <w:rPr>
          <w:rFonts w:ascii="Arial" w:hAnsi="Arial" w:cs="Arial"/>
          <w:sz w:val="17"/>
          <w:szCs w:val="17"/>
        </w:rPr>
      </w:pPr>
    </w:p>
    <w:p w14:paraId="11F41933" w14:textId="41E6D173" w:rsidR="00450B56" w:rsidRP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El saldo que se presenta en la cuenta de Anticipo a Contratistas por Obras Públicas a Corto Plazo corresponde principalmente a los anticipos de las siguientes obras:</w:t>
      </w:r>
    </w:p>
    <w:p w14:paraId="114CF4D6" w14:textId="32B19B0D" w:rsidR="00450B56" w:rsidRDefault="00450B56" w:rsidP="00860054">
      <w:pPr>
        <w:pStyle w:val="Prrafodelista"/>
        <w:spacing w:line="276" w:lineRule="auto"/>
        <w:ind w:left="1416"/>
        <w:jc w:val="both"/>
        <w:rPr>
          <w:rFonts w:ascii="Arial" w:hAnsi="Arial" w:cs="Arial"/>
          <w:sz w:val="17"/>
          <w:szCs w:val="17"/>
        </w:rPr>
      </w:pPr>
    </w:p>
    <w:tbl>
      <w:tblPr>
        <w:tblpPr w:leftFromText="141" w:rightFromText="141" w:vertAnchor="text" w:horzAnchor="page" w:tblpXSpec="center" w:tblpY="172"/>
        <w:tblW w:w="9346" w:type="dxa"/>
        <w:tblCellMar>
          <w:left w:w="70" w:type="dxa"/>
          <w:right w:w="70" w:type="dxa"/>
        </w:tblCellMar>
        <w:tblLook w:val="04A0" w:firstRow="1" w:lastRow="0" w:firstColumn="1" w:lastColumn="0" w:noHBand="0" w:noVBand="1"/>
      </w:tblPr>
      <w:tblGrid>
        <w:gridCol w:w="7787"/>
        <w:gridCol w:w="1559"/>
      </w:tblGrid>
      <w:tr w:rsidR="00450B56" w:rsidRPr="00D53F2C" w14:paraId="0589535C" w14:textId="77777777" w:rsidTr="00AF6204">
        <w:trPr>
          <w:trHeight w:val="60"/>
        </w:trPr>
        <w:tc>
          <w:tcPr>
            <w:tcW w:w="7787" w:type="dxa"/>
            <w:tcBorders>
              <w:top w:val="single" w:sz="8" w:space="0" w:color="auto"/>
              <w:left w:val="single" w:sz="8" w:space="0" w:color="auto"/>
              <w:bottom w:val="single" w:sz="8" w:space="0" w:color="auto"/>
              <w:right w:val="single" w:sz="8" w:space="0" w:color="auto"/>
            </w:tcBorders>
            <w:shd w:val="clear" w:color="auto" w:fill="auto"/>
            <w:noWrap/>
          </w:tcPr>
          <w:p w14:paraId="19050948" w14:textId="09CC6D6A" w:rsidR="00450B56" w:rsidRPr="00D53F2C" w:rsidRDefault="00DE77FB" w:rsidP="00DE77FB">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onstrucción de complejo penitenciario de medidas e</w:t>
            </w:r>
            <w:r>
              <w:rPr>
                <w:rFonts w:ascii="Arial" w:hAnsi="Arial" w:cs="Arial"/>
                <w:sz w:val="17"/>
                <w:szCs w:val="17"/>
              </w:rPr>
              <w:t>speciales de seguridad, San José</w:t>
            </w:r>
            <w:r w:rsidRPr="00D53F2C">
              <w:rPr>
                <w:rFonts w:ascii="Arial" w:hAnsi="Arial" w:cs="Arial"/>
                <w:sz w:val="17"/>
                <w:szCs w:val="17"/>
              </w:rPr>
              <w:t xml:space="preserve"> el alto, </w:t>
            </w:r>
            <w:r>
              <w:rPr>
                <w:rFonts w:ascii="Arial" w:hAnsi="Arial" w:cs="Arial"/>
                <w:sz w:val="17"/>
                <w:szCs w:val="17"/>
              </w:rPr>
              <w:t>Q</w:t>
            </w:r>
            <w:r w:rsidRPr="00D53F2C">
              <w:rPr>
                <w:rFonts w:ascii="Arial" w:hAnsi="Arial" w:cs="Arial"/>
                <w:sz w:val="17"/>
                <w:szCs w:val="17"/>
              </w:rPr>
              <w:t>ro.</w:t>
            </w:r>
          </w:p>
        </w:tc>
        <w:tc>
          <w:tcPr>
            <w:tcW w:w="1559" w:type="dxa"/>
            <w:tcBorders>
              <w:top w:val="single" w:sz="8" w:space="0" w:color="auto"/>
              <w:left w:val="nil"/>
              <w:bottom w:val="single" w:sz="8" w:space="0" w:color="auto"/>
              <w:right w:val="single" w:sz="8" w:space="0" w:color="auto"/>
            </w:tcBorders>
            <w:shd w:val="clear" w:color="auto" w:fill="auto"/>
            <w:noWrap/>
          </w:tcPr>
          <w:p w14:paraId="7141D4B0"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38,881,006 </w:t>
            </w:r>
          </w:p>
        </w:tc>
      </w:tr>
      <w:tr w:rsidR="00450B56" w:rsidRPr="00D53F2C" w14:paraId="0D448CC7" w14:textId="77777777" w:rsidTr="00AF6204">
        <w:trPr>
          <w:trHeight w:val="262"/>
        </w:trPr>
        <w:tc>
          <w:tcPr>
            <w:tcW w:w="7787" w:type="dxa"/>
            <w:tcBorders>
              <w:top w:val="nil"/>
              <w:left w:val="single" w:sz="8" w:space="0" w:color="auto"/>
              <w:bottom w:val="single" w:sz="8" w:space="0" w:color="auto"/>
              <w:right w:val="single" w:sz="8" w:space="0" w:color="auto"/>
            </w:tcBorders>
            <w:shd w:val="clear" w:color="auto" w:fill="auto"/>
            <w:noWrap/>
          </w:tcPr>
          <w:p w14:paraId="004FA7CC" w14:textId="4F35FDB8" w:rsidR="00450B56" w:rsidRPr="00D53F2C" w:rsidRDefault="00DE77FB"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onstrucción de albergue para mujeres embarazadas y albergue para familiares de pacientes hospitalizados en el hospital del niño y la mujer, municipio de Querétaro</w:t>
            </w:r>
            <w:r>
              <w:rPr>
                <w:rFonts w:ascii="Arial" w:hAnsi="Arial" w:cs="Arial"/>
                <w:sz w:val="17"/>
                <w:szCs w:val="17"/>
              </w:rPr>
              <w:t>, Qro. (albañ</w:t>
            </w:r>
            <w:r w:rsidRPr="00D53F2C">
              <w:rPr>
                <w:rFonts w:ascii="Arial" w:hAnsi="Arial" w:cs="Arial"/>
                <w:sz w:val="17"/>
                <w:szCs w:val="17"/>
              </w:rPr>
              <w:t>ilería, instalaciones y acabados)</w:t>
            </w:r>
          </w:p>
        </w:tc>
        <w:tc>
          <w:tcPr>
            <w:tcW w:w="1559" w:type="dxa"/>
            <w:tcBorders>
              <w:top w:val="nil"/>
              <w:left w:val="nil"/>
              <w:bottom w:val="single" w:sz="8" w:space="0" w:color="auto"/>
              <w:right w:val="single" w:sz="8" w:space="0" w:color="auto"/>
            </w:tcBorders>
            <w:shd w:val="clear" w:color="auto" w:fill="auto"/>
            <w:noWrap/>
          </w:tcPr>
          <w:p w14:paraId="0AE4F981"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21,742,921 </w:t>
            </w:r>
          </w:p>
        </w:tc>
      </w:tr>
      <w:tr w:rsidR="00450B56" w:rsidRPr="00D53F2C" w14:paraId="4B93CDD9" w14:textId="77777777" w:rsidTr="00AF6204">
        <w:trPr>
          <w:trHeight w:val="146"/>
        </w:trPr>
        <w:tc>
          <w:tcPr>
            <w:tcW w:w="7787" w:type="dxa"/>
            <w:tcBorders>
              <w:top w:val="nil"/>
              <w:left w:val="single" w:sz="8" w:space="0" w:color="auto"/>
              <w:bottom w:val="single" w:sz="8" w:space="0" w:color="auto"/>
              <w:right w:val="single" w:sz="8" w:space="0" w:color="auto"/>
            </w:tcBorders>
            <w:shd w:val="clear" w:color="auto" w:fill="auto"/>
            <w:noWrap/>
          </w:tcPr>
          <w:p w14:paraId="19D97804" w14:textId="33523D2D" w:rsidR="00450B56" w:rsidRPr="00D53F2C" w:rsidRDefault="00DE77FB" w:rsidP="00001825">
            <w:pPr>
              <w:jc w:val="both"/>
              <w:rPr>
                <w:rFonts w:ascii="Arial" w:hAnsi="Arial" w:cs="Arial"/>
                <w:color w:val="000000"/>
                <w:sz w:val="17"/>
                <w:szCs w:val="17"/>
                <w:highlight w:val="yellow"/>
              </w:rPr>
            </w:pPr>
            <w:r>
              <w:rPr>
                <w:rFonts w:ascii="Arial" w:hAnsi="Arial" w:cs="Arial"/>
                <w:sz w:val="17"/>
                <w:szCs w:val="17"/>
              </w:rPr>
              <w:t>S</w:t>
            </w:r>
            <w:r w:rsidRPr="00D53F2C">
              <w:rPr>
                <w:rFonts w:ascii="Arial" w:hAnsi="Arial" w:cs="Arial"/>
                <w:sz w:val="17"/>
                <w:szCs w:val="17"/>
              </w:rPr>
              <w:t>ustitución y fortalecimiento del centro de salud Tequisquiapan</w:t>
            </w:r>
            <w:r>
              <w:rPr>
                <w:rFonts w:ascii="Arial" w:hAnsi="Arial" w:cs="Arial"/>
                <w:sz w:val="17"/>
                <w:szCs w:val="17"/>
              </w:rPr>
              <w:t>, en el M</w:t>
            </w:r>
            <w:r w:rsidRPr="00D53F2C">
              <w:rPr>
                <w:rFonts w:ascii="Arial" w:hAnsi="Arial" w:cs="Arial"/>
                <w:sz w:val="17"/>
                <w:szCs w:val="17"/>
              </w:rPr>
              <w:t>unicipio de Tequisquiapan, Querétaro.</w:t>
            </w:r>
          </w:p>
        </w:tc>
        <w:tc>
          <w:tcPr>
            <w:tcW w:w="1559" w:type="dxa"/>
            <w:tcBorders>
              <w:top w:val="nil"/>
              <w:left w:val="nil"/>
              <w:bottom w:val="single" w:sz="8" w:space="0" w:color="auto"/>
              <w:right w:val="single" w:sz="8" w:space="0" w:color="auto"/>
            </w:tcBorders>
            <w:shd w:val="clear" w:color="auto" w:fill="auto"/>
            <w:noWrap/>
          </w:tcPr>
          <w:p w14:paraId="46DDF1D8"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16,281,004 </w:t>
            </w:r>
          </w:p>
        </w:tc>
      </w:tr>
      <w:tr w:rsidR="00450B56" w:rsidRPr="00D53F2C" w14:paraId="0E4E8543" w14:textId="77777777" w:rsidTr="00AF6204">
        <w:trPr>
          <w:trHeight w:val="272"/>
        </w:trPr>
        <w:tc>
          <w:tcPr>
            <w:tcW w:w="7787" w:type="dxa"/>
            <w:tcBorders>
              <w:top w:val="nil"/>
              <w:left w:val="single" w:sz="8" w:space="0" w:color="auto"/>
              <w:bottom w:val="single" w:sz="8" w:space="0" w:color="auto"/>
              <w:right w:val="single" w:sz="8" w:space="0" w:color="auto"/>
            </w:tcBorders>
            <w:shd w:val="clear" w:color="auto" w:fill="auto"/>
            <w:noWrap/>
          </w:tcPr>
          <w:p w14:paraId="004CEAA2" w14:textId="622DFE76" w:rsidR="00450B56" w:rsidRPr="00D53F2C" w:rsidRDefault="00DE77FB" w:rsidP="00001825">
            <w:pPr>
              <w:jc w:val="both"/>
              <w:rPr>
                <w:rFonts w:ascii="Arial" w:hAnsi="Arial" w:cs="Arial"/>
                <w:color w:val="000000"/>
                <w:sz w:val="17"/>
                <w:szCs w:val="17"/>
                <w:highlight w:val="yellow"/>
              </w:rPr>
            </w:pPr>
            <w:r>
              <w:rPr>
                <w:rFonts w:ascii="Arial" w:hAnsi="Arial" w:cs="Arial"/>
                <w:sz w:val="17"/>
                <w:szCs w:val="17"/>
              </w:rPr>
              <w:t>A</w:t>
            </w:r>
            <w:r w:rsidRPr="00D53F2C">
              <w:rPr>
                <w:rFonts w:ascii="Arial" w:hAnsi="Arial" w:cs="Arial"/>
                <w:sz w:val="17"/>
                <w:szCs w:val="17"/>
              </w:rPr>
              <w:t>mpliación de la vialidad a cuatro carriles de la av. tecnológico</w:t>
            </w:r>
            <w:r>
              <w:rPr>
                <w:rFonts w:ascii="Arial" w:hAnsi="Arial" w:cs="Arial"/>
                <w:sz w:val="17"/>
                <w:szCs w:val="17"/>
              </w:rPr>
              <w:t xml:space="preserve"> del km 0+800 al 1+750. Municipio de San Juan del Rio, Q</w:t>
            </w:r>
            <w:r w:rsidRPr="00D53F2C">
              <w:rPr>
                <w:rFonts w:ascii="Arial" w:hAnsi="Arial" w:cs="Arial"/>
                <w:sz w:val="17"/>
                <w:szCs w:val="17"/>
              </w:rPr>
              <w:t>ro</w:t>
            </w:r>
          </w:p>
        </w:tc>
        <w:tc>
          <w:tcPr>
            <w:tcW w:w="1559" w:type="dxa"/>
            <w:tcBorders>
              <w:top w:val="nil"/>
              <w:left w:val="nil"/>
              <w:bottom w:val="single" w:sz="8" w:space="0" w:color="auto"/>
              <w:right w:val="single" w:sz="8" w:space="0" w:color="auto"/>
            </w:tcBorders>
            <w:shd w:val="clear" w:color="auto" w:fill="auto"/>
            <w:noWrap/>
          </w:tcPr>
          <w:p w14:paraId="21D1F270"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15,801,732 </w:t>
            </w:r>
          </w:p>
        </w:tc>
      </w:tr>
      <w:tr w:rsidR="00450B56" w:rsidRPr="00D53F2C" w14:paraId="17A97994" w14:textId="77777777" w:rsidTr="00AF6204">
        <w:trPr>
          <w:trHeight w:val="249"/>
        </w:trPr>
        <w:tc>
          <w:tcPr>
            <w:tcW w:w="7787" w:type="dxa"/>
            <w:tcBorders>
              <w:top w:val="nil"/>
              <w:left w:val="single" w:sz="8" w:space="0" w:color="auto"/>
              <w:bottom w:val="single" w:sz="8" w:space="0" w:color="auto"/>
              <w:right w:val="single" w:sz="8" w:space="0" w:color="auto"/>
            </w:tcBorders>
            <w:shd w:val="clear" w:color="auto" w:fill="auto"/>
            <w:noWrap/>
          </w:tcPr>
          <w:p w14:paraId="755B23A5" w14:textId="33E116B1" w:rsidR="00450B56" w:rsidRPr="00D53F2C" w:rsidRDefault="00DE77FB"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onstrucción del complejo penitenciario de medidas especiales de segurida</w:t>
            </w:r>
            <w:r>
              <w:rPr>
                <w:rFonts w:ascii="Arial" w:hAnsi="Arial" w:cs="Arial"/>
                <w:sz w:val="17"/>
                <w:szCs w:val="17"/>
              </w:rPr>
              <w:t>d 2da etapa, San José el alto, Q</w:t>
            </w:r>
            <w:r w:rsidRPr="00D53F2C">
              <w:rPr>
                <w:rFonts w:ascii="Arial" w:hAnsi="Arial" w:cs="Arial"/>
                <w:sz w:val="17"/>
                <w:szCs w:val="17"/>
              </w:rPr>
              <w:t>ro.</w:t>
            </w:r>
          </w:p>
        </w:tc>
        <w:tc>
          <w:tcPr>
            <w:tcW w:w="1559" w:type="dxa"/>
            <w:tcBorders>
              <w:top w:val="nil"/>
              <w:left w:val="nil"/>
              <w:bottom w:val="single" w:sz="8" w:space="0" w:color="auto"/>
              <w:right w:val="single" w:sz="8" w:space="0" w:color="auto"/>
            </w:tcBorders>
            <w:shd w:val="clear" w:color="auto" w:fill="auto"/>
            <w:noWrap/>
          </w:tcPr>
          <w:p w14:paraId="447355A5"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13,944,759 </w:t>
            </w:r>
          </w:p>
        </w:tc>
      </w:tr>
      <w:tr w:rsidR="00450B56" w:rsidRPr="00D53F2C" w14:paraId="23A4D07C" w14:textId="77777777" w:rsidTr="00AF6204">
        <w:trPr>
          <w:trHeight w:val="249"/>
        </w:trPr>
        <w:tc>
          <w:tcPr>
            <w:tcW w:w="7787" w:type="dxa"/>
            <w:tcBorders>
              <w:top w:val="nil"/>
              <w:left w:val="single" w:sz="8" w:space="0" w:color="auto"/>
              <w:bottom w:val="single" w:sz="8" w:space="0" w:color="auto"/>
              <w:right w:val="single" w:sz="8" w:space="0" w:color="auto"/>
            </w:tcBorders>
            <w:shd w:val="clear" w:color="auto" w:fill="auto"/>
            <w:noWrap/>
          </w:tcPr>
          <w:p w14:paraId="5BA9E60D" w14:textId="174B430E" w:rsidR="00450B56" w:rsidRPr="00D53F2C" w:rsidRDefault="00DE77FB" w:rsidP="00001825">
            <w:pPr>
              <w:jc w:val="both"/>
              <w:rPr>
                <w:rFonts w:ascii="Arial" w:hAnsi="Arial" w:cs="Arial"/>
                <w:sz w:val="17"/>
                <w:szCs w:val="17"/>
                <w:highlight w:val="yellow"/>
              </w:rPr>
            </w:pPr>
            <w:r>
              <w:rPr>
                <w:rFonts w:ascii="Arial" w:hAnsi="Arial" w:cs="Arial"/>
                <w:sz w:val="17"/>
                <w:szCs w:val="17"/>
              </w:rPr>
              <w:t>C</w:t>
            </w:r>
            <w:r w:rsidRPr="00D53F2C">
              <w:rPr>
                <w:rFonts w:ascii="Arial" w:hAnsi="Arial" w:cs="Arial"/>
                <w:sz w:val="17"/>
                <w:szCs w:val="17"/>
              </w:rPr>
              <w:t>onstrucción de espacios públicos urbano y de paisaje en paseo 5 de febrero en los entronques de Zaragoza, tlacote</w:t>
            </w:r>
            <w:r>
              <w:rPr>
                <w:rFonts w:ascii="Arial" w:hAnsi="Arial" w:cs="Arial"/>
                <w:sz w:val="17"/>
                <w:szCs w:val="17"/>
              </w:rPr>
              <w:t>, U</w:t>
            </w:r>
            <w:r w:rsidRPr="00D53F2C">
              <w:rPr>
                <w:rFonts w:ascii="Arial" w:hAnsi="Arial" w:cs="Arial"/>
                <w:sz w:val="17"/>
                <w:szCs w:val="17"/>
              </w:rPr>
              <w:t>niversidad, Epigmenio González y la obrera.</w:t>
            </w:r>
          </w:p>
        </w:tc>
        <w:tc>
          <w:tcPr>
            <w:tcW w:w="1559" w:type="dxa"/>
            <w:tcBorders>
              <w:top w:val="nil"/>
              <w:left w:val="nil"/>
              <w:bottom w:val="single" w:sz="8" w:space="0" w:color="auto"/>
              <w:right w:val="single" w:sz="8" w:space="0" w:color="auto"/>
            </w:tcBorders>
            <w:shd w:val="clear" w:color="auto" w:fill="auto"/>
            <w:noWrap/>
          </w:tcPr>
          <w:p w14:paraId="1FEB5EE9" w14:textId="77777777" w:rsidR="00450B56" w:rsidRPr="00D53F2C" w:rsidRDefault="00450B56" w:rsidP="00001825">
            <w:pPr>
              <w:jc w:val="right"/>
              <w:rPr>
                <w:rFonts w:ascii="Arial" w:hAnsi="Arial" w:cs="Arial"/>
                <w:sz w:val="17"/>
                <w:szCs w:val="17"/>
                <w:highlight w:val="yellow"/>
              </w:rPr>
            </w:pPr>
            <w:r w:rsidRPr="00D53F2C">
              <w:rPr>
                <w:rFonts w:ascii="Arial" w:hAnsi="Arial" w:cs="Arial"/>
                <w:sz w:val="17"/>
                <w:szCs w:val="17"/>
              </w:rPr>
              <w:t xml:space="preserve"> 8,910,297 </w:t>
            </w:r>
          </w:p>
        </w:tc>
      </w:tr>
      <w:tr w:rsidR="00450B56" w:rsidRPr="00D53F2C" w14:paraId="7B59F9A9" w14:textId="77777777" w:rsidTr="00AF6204">
        <w:trPr>
          <w:trHeight w:val="280"/>
        </w:trPr>
        <w:tc>
          <w:tcPr>
            <w:tcW w:w="7787" w:type="dxa"/>
            <w:tcBorders>
              <w:top w:val="nil"/>
              <w:left w:val="single" w:sz="8" w:space="0" w:color="auto"/>
              <w:bottom w:val="single" w:sz="8" w:space="0" w:color="auto"/>
              <w:right w:val="single" w:sz="8" w:space="0" w:color="auto"/>
            </w:tcBorders>
            <w:shd w:val="clear" w:color="auto" w:fill="auto"/>
            <w:noWrap/>
          </w:tcPr>
          <w:p w14:paraId="04DEF599" w14:textId="40190A72" w:rsidR="00450B56" w:rsidRPr="00D53F2C" w:rsidRDefault="00DE77FB"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 xml:space="preserve">onstrucción de la nueva unidad de la fiscalía en el municipio de el </w:t>
            </w:r>
            <w:r>
              <w:rPr>
                <w:rFonts w:ascii="Arial" w:hAnsi="Arial" w:cs="Arial"/>
                <w:sz w:val="17"/>
                <w:szCs w:val="17"/>
              </w:rPr>
              <w:t>M</w:t>
            </w:r>
            <w:r w:rsidR="00A26A51">
              <w:rPr>
                <w:rFonts w:ascii="Arial" w:hAnsi="Arial" w:cs="Arial"/>
                <w:sz w:val="17"/>
                <w:szCs w:val="17"/>
              </w:rPr>
              <w:t>arqués, Q</w:t>
            </w:r>
            <w:r w:rsidRPr="00D53F2C">
              <w:rPr>
                <w:rFonts w:ascii="Arial" w:hAnsi="Arial" w:cs="Arial"/>
                <w:sz w:val="17"/>
                <w:szCs w:val="17"/>
              </w:rPr>
              <w:t>ro.</w:t>
            </w:r>
          </w:p>
        </w:tc>
        <w:tc>
          <w:tcPr>
            <w:tcW w:w="1559" w:type="dxa"/>
            <w:tcBorders>
              <w:top w:val="nil"/>
              <w:left w:val="nil"/>
              <w:bottom w:val="single" w:sz="8" w:space="0" w:color="auto"/>
              <w:right w:val="single" w:sz="8" w:space="0" w:color="auto"/>
            </w:tcBorders>
            <w:shd w:val="clear" w:color="auto" w:fill="auto"/>
            <w:noWrap/>
          </w:tcPr>
          <w:p w14:paraId="7880AC2C"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5,023,703 </w:t>
            </w:r>
          </w:p>
        </w:tc>
      </w:tr>
      <w:tr w:rsidR="00450B56" w:rsidRPr="00D53F2C" w14:paraId="61078285" w14:textId="77777777" w:rsidTr="00AF6204">
        <w:trPr>
          <w:trHeight w:val="315"/>
        </w:trPr>
        <w:tc>
          <w:tcPr>
            <w:tcW w:w="7787" w:type="dxa"/>
            <w:tcBorders>
              <w:top w:val="nil"/>
              <w:left w:val="single" w:sz="8" w:space="0" w:color="auto"/>
              <w:bottom w:val="single" w:sz="8" w:space="0" w:color="auto"/>
              <w:right w:val="single" w:sz="8" w:space="0" w:color="auto"/>
            </w:tcBorders>
            <w:shd w:val="clear" w:color="auto" w:fill="auto"/>
            <w:noWrap/>
          </w:tcPr>
          <w:p w14:paraId="45CBB4F7" w14:textId="593C86E2" w:rsidR="00450B56" w:rsidRPr="00D53F2C" w:rsidRDefault="00A26A51" w:rsidP="00A26A51">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onstrucción</w:t>
            </w:r>
            <w:r w:rsidR="00DE77FB" w:rsidRPr="00D53F2C">
              <w:rPr>
                <w:rFonts w:ascii="Arial" w:hAnsi="Arial" w:cs="Arial"/>
                <w:sz w:val="17"/>
                <w:szCs w:val="17"/>
              </w:rPr>
              <w:t xml:space="preserve"> de la nueva unidad de la </w:t>
            </w:r>
            <w:r w:rsidRPr="00D53F2C">
              <w:rPr>
                <w:rFonts w:ascii="Arial" w:hAnsi="Arial" w:cs="Arial"/>
                <w:sz w:val="17"/>
                <w:szCs w:val="17"/>
              </w:rPr>
              <w:t>fiscalía</w:t>
            </w:r>
            <w:r>
              <w:rPr>
                <w:rFonts w:ascii="Arial" w:hAnsi="Arial" w:cs="Arial"/>
                <w:sz w:val="17"/>
                <w:szCs w:val="17"/>
              </w:rPr>
              <w:t xml:space="preserve"> en el Municipio de E</w:t>
            </w:r>
            <w:r w:rsidR="00DE77FB" w:rsidRPr="00D53F2C">
              <w:rPr>
                <w:rFonts w:ascii="Arial" w:hAnsi="Arial" w:cs="Arial"/>
                <w:sz w:val="17"/>
                <w:szCs w:val="17"/>
              </w:rPr>
              <w:t xml:space="preserve">zequiel </w:t>
            </w:r>
            <w:r>
              <w:rPr>
                <w:rFonts w:ascii="Arial" w:hAnsi="Arial" w:cs="Arial"/>
                <w:sz w:val="17"/>
                <w:szCs w:val="17"/>
              </w:rPr>
              <w:t>M</w:t>
            </w:r>
            <w:r w:rsidR="00DE77FB" w:rsidRPr="00D53F2C">
              <w:rPr>
                <w:rFonts w:ascii="Arial" w:hAnsi="Arial" w:cs="Arial"/>
                <w:sz w:val="17"/>
                <w:szCs w:val="17"/>
              </w:rPr>
              <w:t xml:space="preserve">ontes, </w:t>
            </w:r>
            <w:r>
              <w:rPr>
                <w:rFonts w:ascii="Arial" w:hAnsi="Arial" w:cs="Arial"/>
                <w:sz w:val="17"/>
                <w:szCs w:val="17"/>
              </w:rPr>
              <w:t>Q</w:t>
            </w:r>
            <w:r w:rsidR="00DE77FB" w:rsidRPr="00D53F2C">
              <w:rPr>
                <w:rFonts w:ascii="Arial" w:hAnsi="Arial" w:cs="Arial"/>
                <w:sz w:val="17"/>
                <w:szCs w:val="17"/>
              </w:rPr>
              <w:t>ro.</w:t>
            </w:r>
          </w:p>
        </w:tc>
        <w:tc>
          <w:tcPr>
            <w:tcW w:w="1559" w:type="dxa"/>
            <w:tcBorders>
              <w:top w:val="nil"/>
              <w:left w:val="nil"/>
              <w:bottom w:val="single" w:sz="8" w:space="0" w:color="auto"/>
              <w:right w:val="single" w:sz="8" w:space="0" w:color="auto"/>
            </w:tcBorders>
            <w:shd w:val="clear" w:color="auto" w:fill="auto"/>
            <w:noWrap/>
          </w:tcPr>
          <w:p w14:paraId="32EA4937"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4,820,241 </w:t>
            </w:r>
          </w:p>
        </w:tc>
      </w:tr>
      <w:tr w:rsidR="00450B56" w:rsidRPr="00D53F2C" w14:paraId="414B64AE" w14:textId="77777777" w:rsidTr="00AF6204">
        <w:trPr>
          <w:trHeight w:val="262"/>
        </w:trPr>
        <w:tc>
          <w:tcPr>
            <w:tcW w:w="7787" w:type="dxa"/>
            <w:tcBorders>
              <w:top w:val="nil"/>
              <w:left w:val="single" w:sz="8" w:space="0" w:color="auto"/>
              <w:bottom w:val="single" w:sz="8" w:space="0" w:color="auto"/>
              <w:right w:val="single" w:sz="8" w:space="0" w:color="auto"/>
            </w:tcBorders>
            <w:shd w:val="clear" w:color="auto" w:fill="auto"/>
            <w:noWrap/>
          </w:tcPr>
          <w:p w14:paraId="7827035A" w14:textId="2DC11FFD" w:rsidR="00450B56" w:rsidRPr="00D53F2C" w:rsidRDefault="00A26A51" w:rsidP="00001825">
            <w:pPr>
              <w:jc w:val="both"/>
              <w:rPr>
                <w:rFonts w:ascii="Arial" w:hAnsi="Arial" w:cs="Arial"/>
                <w:color w:val="000000"/>
                <w:sz w:val="17"/>
                <w:szCs w:val="17"/>
                <w:highlight w:val="yellow"/>
              </w:rPr>
            </w:pPr>
            <w:r>
              <w:rPr>
                <w:rFonts w:ascii="Arial" w:hAnsi="Arial" w:cs="Arial"/>
                <w:sz w:val="17"/>
                <w:szCs w:val="17"/>
              </w:rPr>
              <w:t>S</w:t>
            </w:r>
            <w:r w:rsidRPr="00D53F2C">
              <w:rPr>
                <w:rFonts w:ascii="Arial" w:hAnsi="Arial" w:cs="Arial"/>
                <w:sz w:val="17"/>
                <w:szCs w:val="17"/>
              </w:rPr>
              <w:t>ustitución</w:t>
            </w:r>
            <w:r w:rsidR="00DE77FB" w:rsidRPr="00D53F2C">
              <w:rPr>
                <w:rFonts w:ascii="Arial" w:hAnsi="Arial" w:cs="Arial"/>
                <w:sz w:val="17"/>
                <w:szCs w:val="17"/>
              </w:rPr>
              <w:t xml:space="preserve"> y fortalecimiento del centro de salud tlacote el bajo, en el municipio de </w:t>
            </w:r>
            <w:r w:rsidR="009068B0" w:rsidRPr="00D53F2C">
              <w:rPr>
                <w:rFonts w:ascii="Arial" w:hAnsi="Arial" w:cs="Arial"/>
                <w:sz w:val="17"/>
                <w:szCs w:val="17"/>
              </w:rPr>
              <w:t>Querétaro</w:t>
            </w:r>
            <w:r w:rsidR="00DE77FB" w:rsidRPr="00D53F2C">
              <w:rPr>
                <w:rFonts w:ascii="Arial" w:hAnsi="Arial" w:cs="Arial"/>
                <w:sz w:val="17"/>
                <w:szCs w:val="17"/>
              </w:rPr>
              <w:t xml:space="preserve">, </w:t>
            </w:r>
            <w:r w:rsidR="009068B0" w:rsidRPr="00D53F2C">
              <w:rPr>
                <w:rFonts w:ascii="Arial" w:hAnsi="Arial" w:cs="Arial"/>
                <w:sz w:val="17"/>
                <w:szCs w:val="17"/>
              </w:rPr>
              <w:t>Querétaro</w:t>
            </w:r>
            <w:r w:rsidR="00DE77FB" w:rsidRPr="00D53F2C">
              <w:rPr>
                <w:rFonts w:ascii="Arial" w:hAnsi="Arial" w:cs="Arial"/>
                <w:sz w:val="17"/>
                <w:szCs w:val="17"/>
              </w:rPr>
              <w:t>.</w:t>
            </w:r>
          </w:p>
        </w:tc>
        <w:tc>
          <w:tcPr>
            <w:tcW w:w="1559" w:type="dxa"/>
            <w:tcBorders>
              <w:top w:val="nil"/>
              <w:left w:val="nil"/>
              <w:bottom w:val="single" w:sz="8" w:space="0" w:color="auto"/>
              <w:right w:val="single" w:sz="8" w:space="0" w:color="auto"/>
            </w:tcBorders>
            <w:shd w:val="clear" w:color="auto" w:fill="auto"/>
            <w:noWrap/>
          </w:tcPr>
          <w:p w14:paraId="0BB88823"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3,986,037 </w:t>
            </w:r>
          </w:p>
        </w:tc>
      </w:tr>
      <w:tr w:rsidR="00450B56" w:rsidRPr="00D53F2C" w14:paraId="6B3B22F1" w14:textId="77777777" w:rsidTr="00AF6204">
        <w:trPr>
          <w:trHeight w:val="267"/>
        </w:trPr>
        <w:tc>
          <w:tcPr>
            <w:tcW w:w="7787" w:type="dxa"/>
            <w:tcBorders>
              <w:top w:val="nil"/>
              <w:left w:val="single" w:sz="8" w:space="0" w:color="auto"/>
              <w:bottom w:val="single" w:sz="4" w:space="0" w:color="auto"/>
              <w:right w:val="single" w:sz="8" w:space="0" w:color="auto"/>
            </w:tcBorders>
            <w:shd w:val="clear" w:color="auto" w:fill="auto"/>
            <w:noWrap/>
          </w:tcPr>
          <w:p w14:paraId="0462495F" w14:textId="6EDF4EA5" w:rsidR="00450B56" w:rsidRPr="00D53F2C" w:rsidRDefault="00A26A51"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onstrucción</w:t>
            </w:r>
            <w:r w:rsidR="00DE77FB" w:rsidRPr="00D53F2C">
              <w:rPr>
                <w:rFonts w:ascii="Arial" w:hAnsi="Arial" w:cs="Arial"/>
                <w:sz w:val="17"/>
                <w:szCs w:val="17"/>
              </w:rPr>
              <w:t xml:space="preserve"> del rastro munic</w:t>
            </w:r>
            <w:r w:rsidR="009068B0">
              <w:rPr>
                <w:rFonts w:ascii="Arial" w:hAnsi="Arial" w:cs="Arial"/>
                <w:sz w:val="17"/>
                <w:szCs w:val="17"/>
              </w:rPr>
              <w:t>ipal en cabecera municipal del Municipio de Ezequiel montes, Q</w:t>
            </w:r>
            <w:r w:rsidR="00DE77FB" w:rsidRPr="00D53F2C">
              <w:rPr>
                <w:rFonts w:ascii="Arial" w:hAnsi="Arial" w:cs="Arial"/>
                <w:sz w:val="17"/>
                <w:szCs w:val="17"/>
              </w:rPr>
              <w:t>ro.</w:t>
            </w:r>
          </w:p>
        </w:tc>
        <w:tc>
          <w:tcPr>
            <w:tcW w:w="1559" w:type="dxa"/>
            <w:tcBorders>
              <w:top w:val="nil"/>
              <w:left w:val="nil"/>
              <w:bottom w:val="single" w:sz="4" w:space="0" w:color="auto"/>
              <w:right w:val="single" w:sz="8" w:space="0" w:color="auto"/>
            </w:tcBorders>
            <w:shd w:val="clear" w:color="auto" w:fill="auto"/>
            <w:noWrap/>
          </w:tcPr>
          <w:p w14:paraId="49A5730A"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2,944,058 </w:t>
            </w:r>
          </w:p>
        </w:tc>
      </w:tr>
      <w:tr w:rsidR="00450B56" w:rsidRPr="00D53F2C" w14:paraId="7C479C86" w14:textId="77777777" w:rsidTr="00AF6204">
        <w:trPr>
          <w:trHeight w:val="280"/>
        </w:trPr>
        <w:tc>
          <w:tcPr>
            <w:tcW w:w="7787" w:type="dxa"/>
            <w:tcBorders>
              <w:top w:val="single" w:sz="4" w:space="0" w:color="auto"/>
              <w:left w:val="single" w:sz="4" w:space="0" w:color="auto"/>
              <w:bottom w:val="single" w:sz="4" w:space="0" w:color="auto"/>
              <w:right w:val="single" w:sz="4" w:space="0" w:color="auto"/>
            </w:tcBorders>
            <w:shd w:val="clear" w:color="auto" w:fill="auto"/>
            <w:noWrap/>
          </w:tcPr>
          <w:p w14:paraId="56B86F5C" w14:textId="5A988E62" w:rsidR="00450B56" w:rsidRPr="00D53F2C" w:rsidRDefault="00A26A51"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onservación</w:t>
            </w:r>
            <w:r w:rsidR="00DE77FB" w:rsidRPr="00D53F2C">
              <w:rPr>
                <w:rFonts w:ascii="Arial" w:hAnsi="Arial" w:cs="Arial"/>
                <w:sz w:val="17"/>
                <w:szCs w:val="17"/>
              </w:rPr>
              <w:t xml:space="preserve"> y </w:t>
            </w:r>
            <w:r w:rsidRPr="00D53F2C">
              <w:rPr>
                <w:rFonts w:ascii="Arial" w:hAnsi="Arial" w:cs="Arial"/>
                <w:sz w:val="17"/>
                <w:szCs w:val="17"/>
              </w:rPr>
              <w:t>restauración</w:t>
            </w:r>
            <w:r w:rsidR="00DE77FB" w:rsidRPr="00D53F2C">
              <w:rPr>
                <w:rFonts w:ascii="Arial" w:hAnsi="Arial" w:cs="Arial"/>
                <w:sz w:val="17"/>
                <w:szCs w:val="17"/>
              </w:rPr>
              <w:t xml:space="preserve"> de la </w:t>
            </w:r>
            <w:r w:rsidR="009068B0" w:rsidRPr="00D53F2C">
              <w:rPr>
                <w:rFonts w:ascii="Arial" w:hAnsi="Arial" w:cs="Arial"/>
                <w:sz w:val="17"/>
                <w:szCs w:val="17"/>
              </w:rPr>
              <w:t>misión</w:t>
            </w:r>
            <w:r w:rsidR="00DE77FB" w:rsidRPr="00D53F2C">
              <w:rPr>
                <w:rFonts w:ascii="Arial" w:hAnsi="Arial" w:cs="Arial"/>
                <w:sz w:val="17"/>
                <w:szCs w:val="17"/>
              </w:rPr>
              <w:t xml:space="preserve"> de </w:t>
            </w:r>
            <w:r w:rsidR="009068B0" w:rsidRPr="00D53F2C">
              <w:rPr>
                <w:rFonts w:ascii="Arial" w:hAnsi="Arial" w:cs="Arial"/>
                <w:sz w:val="17"/>
                <w:szCs w:val="17"/>
              </w:rPr>
              <w:t>Santiago</w:t>
            </w:r>
            <w:r w:rsidR="00DE77FB" w:rsidRPr="00D53F2C">
              <w:rPr>
                <w:rFonts w:ascii="Arial" w:hAnsi="Arial" w:cs="Arial"/>
                <w:sz w:val="17"/>
                <w:szCs w:val="17"/>
              </w:rPr>
              <w:t xml:space="preserve"> d</w:t>
            </w:r>
            <w:r w:rsidR="009068B0">
              <w:rPr>
                <w:rFonts w:ascii="Arial" w:hAnsi="Arial" w:cs="Arial"/>
                <w:sz w:val="17"/>
                <w:szCs w:val="17"/>
              </w:rPr>
              <w:t>e Jalpan, Jalpan de Serra, Queré</w:t>
            </w:r>
            <w:r w:rsidR="00DE77FB" w:rsidRPr="00D53F2C">
              <w:rPr>
                <w:rFonts w:ascii="Arial" w:hAnsi="Arial" w:cs="Arial"/>
                <w:sz w:val="17"/>
                <w:szCs w:val="17"/>
              </w:rPr>
              <w:t>taro</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C950757"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748,860 </w:t>
            </w:r>
          </w:p>
        </w:tc>
      </w:tr>
      <w:tr w:rsidR="00450B56" w:rsidRPr="00D53F2C" w14:paraId="3AB5D42E" w14:textId="77777777" w:rsidTr="00AF6204">
        <w:trPr>
          <w:trHeight w:val="182"/>
        </w:trPr>
        <w:tc>
          <w:tcPr>
            <w:tcW w:w="7787" w:type="dxa"/>
            <w:tcBorders>
              <w:top w:val="single" w:sz="4" w:space="0" w:color="auto"/>
              <w:left w:val="single" w:sz="4" w:space="0" w:color="auto"/>
              <w:bottom w:val="single" w:sz="4" w:space="0" w:color="auto"/>
              <w:right w:val="single" w:sz="4" w:space="0" w:color="auto"/>
            </w:tcBorders>
            <w:shd w:val="clear" w:color="auto" w:fill="auto"/>
            <w:noWrap/>
          </w:tcPr>
          <w:p w14:paraId="624CADB3" w14:textId="4B50C6D5" w:rsidR="00450B56" w:rsidRPr="00D53F2C" w:rsidRDefault="00A26A51" w:rsidP="00001825">
            <w:pPr>
              <w:jc w:val="both"/>
              <w:rPr>
                <w:rFonts w:ascii="Arial" w:hAnsi="Arial" w:cs="Arial"/>
                <w:color w:val="000000"/>
                <w:sz w:val="17"/>
                <w:szCs w:val="17"/>
                <w:highlight w:val="yellow"/>
              </w:rPr>
            </w:pPr>
            <w:r>
              <w:rPr>
                <w:rFonts w:ascii="Arial" w:hAnsi="Arial" w:cs="Arial"/>
                <w:sz w:val="17"/>
                <w:szCs w:val="17"/>
              </w:rPr>
              <w:t>C</w:t>
            </w:r>
            <w:r w:rsidRPr="00D53F2C">
              <w:rPr>
                <w:rFonts w:ascii="Arial" w:hAnsi="Arial" w:cs="Arial"/>
                <w:sz w:val="17"/>
                <w:szCs w:val="17"/>
              </w:rPr>
              <w:t>onservación</w:t>
            </w:r>
            <w:r w:rsidR="00DE77FB" w:rsidRPr="00D53F2C">
              <w:rPr>
                <w:rFonts w:ascii="Arial" w:hAnsi="Arial" w:cs="Arial"/>
                <w:sz w:val="17"/>
                <w:szCs w:val="17"/>
              </w:rPr>
              <w:t xml:space="preserve"> y </w:t>
            </w:r>
            <w:r w:rsidRPr="00D53F2C">
              <w:rPr>
                <w:rFonts w:ascii="Arial" w:hAnsi="Arial" w:cs="Arial"/>
                <w:sz w:val="17"/>
                <w:szCs w:val="17"/>
              </w:rPr>
              <w:t>restauración</w:t>
            </w:r>
            <w:r w:rsidR="00DE77FB" w:rsidRPr="00D53F2C">
              <w:rPr>
                <w:rFonts w:ascii="Arial" w:hAnsi="Arial" w:cs="Arial"/>
                <w:sz w:val="17"/>
                <w:szCs w:val="17"/>
              </w:rPr>
              <w:t xml:space="preserve"> de la </w:t>
            </w:r>
            <w:r w:rsidR="009068B0" w:rsidRPr="00D53F2C">
              <w:rPr>
                <w:rFonts w:ascii="Arial" w:hAnsi="Arial" w:cs="Arial"/>
                <w:sz w:val="17"/>
                <w:szCs w:val="17"/>
              </w:rPr>
              <w:t>misión</w:t>
            </w:r>
            <w:r w:rsidR="00DE77FB" w:rsidRPr="00D53F2C">
              <w:rPr>
                <w:rFonts w:ascii="Arial" w:hAnsi="Arial" w:cs="Arial"/>
                <w:sz w:val="17"/>
                <w:szCs w:val="17"/>
              </w:rPr>
              <w:t xml:space="preserve"> de </w:t>
            </w:r>
            <w:r w:rsidR="009068B0" w:rsidRPr="00D53F2C">
              <w:rPr>
                <w:rFonts w:ascii="Arial" w:hAnsi="Arial" w:cs="Arial"/>
                <w:sz w:val="17"/>
                <w:szCs w:val="17"/>
              </w:rPr>
              <w:t>Santiago</w:t>
            </w:r>
            <w:r w:rsidR="009068B0">
              <w:rPr>
                <w:rFonts w:ascii="Arial" w:hAnsi="Arial" w:cs="Arial"/>
                <w:sz w:val="17"/>
                <w:szCs w:val="17"/>
              </w:rPr>
              <w:t xml:space="preserve"> de Jalpan, Jalpan de Serra, Q</w:t>
            </w:r>
            <w:r w:rsidR="00DE77FB" w:rsidRPr="00D53F2C">
              <w:rPr>
                <w:rFonts w:ascii="Arial" w:hAnsi="Arial" w:cs="Arial"/>
                <w:sz w:val="17"/>
                <w:szCs w:val="17"/>
              </w:rPr>
              <w:t>ro. (interior templo).</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2B090F5" w14:textId="77777777" w:rsidR="00450B56" w:rsidRPr="00D53F2C" w:rsidRDefault="00450B56" w:rsidP="00001825">
            <w:pPr>
              <w:jc w:val="right"/>
              <w:rPr>
                <w:rFonts w:ascii="Arial" w:hAnsi="Arial" w:cs="Arial"/>
                <w:color w:val="000000"/>
                <w:sz w:val="17"/>
                <w:szCs w:val="17"/>
                <w:highlight w:val="yellow"/>
              </w:rPr>
            </w:pPr>
            <w:r w:rsidRPr="00D53F2C">
              <w:rPr>
                <w:rFonts w:ascii="Arial" w:hAnsi="Arial" w:cs="Arial"/>
                <w:sz w:val="17"/>
                <w:szCs w:val="17"/>
              </w:rPr>
              <w:t xml:space="preserve"> 581,154 </w:t>
            </w:r>
          </w:p>
        </w:tc>
      </w:tr>
      <w:tr w:rsidR="00450B56" w:rsidRPr="00D53F2C" w14:paraId="580A6D8D" w14:textId="77777777" w:rsidTr="00AF6204">
        <w:trPr>
          <w:trHeight w:val="405"/>
        </w:trPr>
        <w:tc>
          <w:tcPr>
            <w:tcW w:w="7787" w:type="dxa"/>
            <w:tcBorders>
              <w:top w:val="single" w:sz="4" w:space="0" w:color="auto"/>
              <w:left w:val="single" w:sz="4" w:space="0" w:color="auto"/>
              <w:bottom w:val="single" w:sz="4" w:space="0" w:color="auto"/>
              <w:right w:val="single" w:sz="4" w:space="0" w:color="auto"/>
            </w:tcBorders>
            <w:shd w:val="clear" w:color="auto" w:fill="auto"/>
            <w:noWrap/>
          </w:tcPr>
          <w:p w14:paraId="6C99C5FF" w14:textId="72910E15" w:rsidR="00450B56" w:rsidRPr="00D53F2C" w:rsidRDefault="00A26A51" w:rsidP="00001825">
            <w:pPr>
              <w:jc w:val="both"/>
              <w:rPr>
                <w:rFonts w:ascii="Arial" w:hAnsi="Arial" w:cs="Arial"/>
                <w:sz w:val="17"/>
                <w:szCs w:val="17"/>
                <w:highlight w:val="yellow"/>
              </w:rPr>
            </w:pPr>
            <w:r>
              <w:rPr>
                <w:rFonts w:ascii="Arial" w:hAnsi="Arial" w:cs="Arial"/>
                <w:sz w:val="17"/>
                <w:szCs w:val="17"/>
              </w:rPr>
              <w:t>C</w:t>
            </w:r>
            <w:r w:rsidRPr="00D53F2C">
              <w:rPr>
                <w:rFonts w:ascii="Arial" w:hAnsi="Arial" w:cs="Arial"/>
                <w:sz w:val="17"/>
                <w:szCs w:val="17"/>
              </w:rPr>
              <w:t>onservación</w:t>
            </w:r>
            <w:r w:rsidR="00DE77FB" w:rsidRPr="00D53F2C">
              <w:rPr>
                <w:rFonts w:ascii="Arial" w:hAnsi="Arial" w:cs="Arial"/>
                <w:sz w:val="17"/>
                <w:szCs w:val="17"/>
              </w:rPr>
              <w:t xml:space="preserve"> y </w:t>
            </w:r>
            <w:r w:rsidRPr="00D53F2C">
              <w:rPr>
                <w:rFonts w:ascii="Arial" w:hAnsi="Arial" w:cs="Arial"/>
                <w:sz w:val="17"/>
                <w:szCs w:val="17"/>
              </w:rPr>
              <w:t>restauración</w:t>
            </w:r>
            <w:r w:rsidR="00DE77FB" w:rsidRPr="00D53F2C">
              <w:rPr>
                <w:rFonts w:ascii="Arial" w:hAnsi="Arial" w:cs="Arial"/>
                <w:sz w:val="17"/>
                <w:szCs w:val="17"/>
              </w:rPr>
              <w:t xml:space="preserve"> de la </w:t>
            </w:r>
            <w:r w:rsidR="009068B0" w:rsidRPr="00D53F2C">
              <w:rPr>
                <w:rFonts w:ascii="Arial" w:hAnsi="Arial" w:cs="Arial"/>
                <w:sz w:val="17"/>
                <w:szCs w:val="17"/>
              </w:rPr>
              <w:t>cúpula</w:t>
            </w:r>
            <w:r w:rsidR="00DE77FB" w:rsidRPr="00D53F2C">
              <w:rPr>
                <w:rFonts w:ascii="Arial" w:hAnsi="Arial" w:cs="Arial"/>
                <w:sz w:val="17"/>
                <w:szCs w:val="17"/>
              </w:rPr>
              <w:t xml:space="preserve"> y torre del templo de santa rosa de lima, santa rosa </w:t>
            </w:r>
            <w:r w:rsidR="009068B0" w:rsidRPr="00D53F2C">
              <w:rPr>
                <w:rFonts w:ascii="Arial" w:hAnsi="Arial" w:cs="Arial"/>
                <w:sz w:val="17"/>
                <w:szCs w:val="17"/>
              </w:rPr>
              <w:t>Jáuregui</w:t>
            </w:r>
            <w:r w:rsidR="00DE77FB" w:rsidRPr="00D53F2C">
              <w:rPr>
                <w:rFonts w:ascii="Arial" w:hAnsi="Arial" w:cs="Arial"/>
                <w:sz w:val="17"/>
                <w:szCs w:val="17"/>
              </w:rPr>
              <w:t xml:space="preserve">, </w:t>
            </w:r>
            <w:r w:rsidR="009068B0" w:rsidRPr="00D53F2C">
              <w:rPr>
                <w:rFonts w:ascii="Arial" w:hAnsi="Arial" w:cs="Arial"/>
                <w:sz w:val="17"/>
                <w:szCs w:val="17"/>
              </w:rPr>
              <w:t>Querétaro</w:t>
            </w:r>
            <w:r w:rsidR="009068B0">
              <w:rPr>
                <w:rFonts w:ascii="Arial" w:hAnsi="Arial" w:cs="Arial"/>
                <w:sz w:val="17"/>
                <w:szCs w:val="17"/>
              </w:rPr>
              <w:t>, Q</w:t>
            </w:r>
            <w:r w:rsidR="00DE77FB" w:rsidRPr="00D53F2C">
              <w:rPr>
                <w:rFonts w:ascii="Arial" w:hAnsi="Arial" w:cs="Arial"/>
                <w:sz w:val="17"/>
                <w:szCs w:val="17"/>
              </w:rPr>
              <w:t>ro</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24DA6F2" w14:textId="77777777" w:rsidR="00450B56" w:rsidRPr="00D53F2C" w:rsidRDefault="00450B56" w:rsidP="00001825">
            <w:pPr>
              <w:jc w:val="right"/>
              <w:rPr>
                <w:rFonts w:ascii="Arial" w:hAnsi="Arial" w:cs="Arial"/>
                <w:sz w:val="17"/>
                <w:szCs w:val="17"/>
                <w:highlight w:val="yellow"/>
              </w:rPr>
            </w:pPr>
            <w:r w:rsidRPr="00D53F2C">
              <w:rPr>
                <w:rFonts w:ascii="Arial" w:hAnsi="Arial" w:cs="Arial"/>
                <w:sz w:val="17"/>
                <w:szCs w:val="17"/>
              </w:rPr>
              <w:t xml:space="preserve"> 328,231 </w:t>
            </w:r>
          </w:p>
        </w:tc>
      </w:tr>
      <w:tr w:rsidR="00450B56" w:rsidRPr="00D53F2C" w14:paraId="5DCAA33C" w14:textId="77777777" w:rsidTr="00AF6204">
        <w:trPr>
          <w:trHeight w:val="277"/>
        </w:trPr>
        <w:tc>
          <w:tcPr>
            <w:tcW w:w="7787" w:type="dxa"/>
            <w:tcBorders>
              <w:top w:val="single" w:sz="4" w:space="0" w:color="auto"/>
              <w:left w:val="single" w:sz="4" w:space="0" w:color="auto"/>
              <w:bottom w:val="single" w:sz="4" w:space="0" w:color="auto"/>
              <w:right w:val="single" w:sz="4" w:space="0" w:color="auto"/>
            </w:tcBorders>
            <w:shd w:val="clear" w:color="auto" w:fill="auto"/>
            <w:noWrap/>
          </w:tcPr>
          <w:p w14:paraId="231999AF" w14:textId="2D0F2AAD" w:rsidR="00450B56" w:rsidRPr="00D53F2C" w:rsidRDefault="00DE77FB" w:rsidP="00001825">
            <w:pPr>
              <w:jc w:val="both"/>
              <w:rPr>
                <w:rFonts w:ascii="Arial" w:hAnsi="Arial" w:cs="Arial"/>
                <w:sz w:val="17"/>
                <w:szCs w:val="17"/>
                <w:highlight w:val="yellow"/>
              </w:rPr>
            </w:pPr>
            <w:r>
              <w:rPr>
                <w:rFonts w:ascii="Arial" w:hAnsi="Arial" w:cs="Arial"/>
                <w:sz w:val="17"/>
                <w:szCs w:val="17"/>
              </w:rPr>
              <w:t>P</w:t>
            </w:r>
            <w:r w:rsidRPr="00D53F2C">
              <w:rPr>
                <w:rFonts w:ascii="Arial" w:hAnsi="Arial" w:cs="Arial"/>
                <w:sz w:val="17"/>
                <w:szCs w:val="17"/>
              </w:rPr>
              <w:t xml:space="preserve">royecto ejecutivo de </w:t>
            </w:r>
            <w:r w:rsidR="009068B0" w:rsidRPr="00D53F2C">
              <w:rPr>
                <w:rFonts w:ascii="Arial" w:hAnsi="Arial" w:cs="Arial"/>
                <w:sz w:val="17"/>
                <w:szCs w:val="17"/>
              </w:rPr>
              <w:t>construcción</w:t>
            </w:r>
            <w:r w:rsidRPr="00D53F2C">
              <w:rPr>
                <w:rFonts w:ascii="Arial" w:hAnsi="Arial" w:cs="Arial"/>
                <w:sz w:val="17"/>
                <w:szCs w:val="17"/>
              </w:rPr>
              <w:t xml:space="preserve"> del dique de </w:t>
            </w:r>
            <w:r w:rsidR="009068B0" w:rsidRPr="00D53F2C">
              <w:rPr>
                <w:rFonts w:ascii="Arial" w:hAnsi="Arial" w:cs="Arial"/>
                <w:sz w:val="17"/>
                <w:szCs w:val="17"/>
              </w:rPr>
              <w:t>laminación</w:t>
            </w:r>
            <w:r w:rsidRPr="00D53F2C">
              <w:rPr>
                <w:rFonts w:ascii="Arial" w:hAnsi="Arial" w:cs="Arial"/>
                <w:sz w:val="17"/>
                <w:szCs w:val="17"/>
              </w:rPr>
              <w:t xml:space="preserve"> "el puente" para el control de inundaciones, zona baja del rio san juan, incluye el funcionamiento </w:t>
            </w:r>
            <w:r w:rsidR="009068B0" w:rsidRPr="00D53F2C">
              <w:rPr>
                <w:rFonts w:ascii="Arial" w:hAnsi="Arial" w:cs="Arial"/>
                <w:sz w:val="17"/>
                <w:szCs w:val="17"/>
              </w:rPr>
              <w:t>hidráulico</w:t>
            </w:r>
            <w:r w:rsidRPr="00D53F2C">
              <w:rPr>
                <w:rFonts w:ascii="Arial" w:hAnsi="Arial" w:cs="Arial"/>
                <w:sz w:val="17"/>
                <w:szCs w:val="17"/>
              </w:rPr>
              <w:t xml:space="preserve"> de los diques "el rodeo" y "la soledad", san juan del rio, q</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2991C9" w14:textId="77777777" w:rsidR="00450B56" w:rsidRPr="00D53F2C" w:rsidRDefault="00450B56" w:rsidP="00001825">
            <w:pPr>
              <w:jc w:val="right"/>
              <w:rPr>
                <w:rFonts w:ascii="Arial" w:hAnsi="Arial" w:cs="Arial"/>
                <w:sz w:val="17"/>
                <w:szCs w:val="17"/>
              </w:rPr>
            </w:pPr>
            <w:r w:rsidRPr="00D53F2C">
              <w:rPr>
                <w:rFonts w:ascii="Arial" w:hAnsi="Arial" w:cs="Arial"/>
                <w:sz w:val="17"/>
                <w:szCs w:val="17"/>
              </w:rPr>
              <w:t xml:space="preserve"> 67,866 </w:t>
            </w:r>
          </w:p>
        </w:tc>
      </w:tr>
    </w:tbl>
    <w:p w14:paraId="798E823A" w14:textId="37E710E0" w:rsidR="00450B56" w:rsidRDefault="00450B56" w:rsidP="00860054">
      <w:pPr>
        <w:pStyle w:val="Prrafodelista"/>
        <w:spacing w:line="276" w:lineRule="auto"/>
        <w:ind w:left="1416"/>
        <w:jc w:val="both"/>
        <w:rPr>
          <w:rFonts w:ascii="Arial" w:hAnsi="Arial" w:cs="Arial"/>
          <w:sz w:val="17"/>
          <w:szCs w:val="17"/>
        </w:rPr>
      </w:pPr>
    </w:p>
    <w:p w14:paraId="5AF91727" w14:textId="77777777" w:rsidR="00AF6204" w:rsidRDefault="00AF6204" w:rsidP="00860054">
      <w:pPr>
        <w:pStyle w:val="Prrafodelista"/>
        <w:spacing w:line="276" w:lineRule="auto"/>
        <w:ind w:left="1416"/>
        <w:jc w:val="both"/>
        <w:rPr>
          <w:rFonts w:ascii="Arial" w:hAnsi="Arial" w:cs="Arial"/>
          <w:b/>
          <w:sz w:val="17"/>
          <w:szCs w:val="17"/>
        </w:rPr>
      </w:pPr>
    </w:p>
    <w:p w14:paraId="7040AF89" w14:textId="77777777" w:rsidR="00AF6204" w:rsidRDefault="00AF6204" w:rsidP="00860054">
      <w:pPr>
        <w:pStyle w:val="Prrafodelista"/>
        <w:spacing w:line="276" w:lineRule="auto"/>
        <w:ind w:left="1416"/>
        <w:jc w:val="both"/>
        <w:rPr>
          <w:rFonts w:ascii="Arial" w:hAnsi="Arial" w:cs="Arial"/>
          <w:b/>
          <w:sz w:val="17"/>
          <w:szCs w:val="17"/>
        </w:rPr>
      </w:pPr>
    </w:p>
    <w:p w14:paraId="75FA53AA" w14:textId="77777777" w:rsidR="00AF6204" w:rsidRDefault="00AF6204" w:rsidP="00860054">
      <w:pPr>
        <w:pStyle w:val="Prrafodelista"/>
        <w:spacing w:line="276" w:lineRule="auto"/>
        <w:ind w:left="1416"/>
        <w:jc w:val="both"/>
        <w:rPr>
          <w:rFonts w:ascii="Arial" w:hAnsi="Arial" w:cs="Arial"/>
          <w:b/>
          <w:sz w:val="17"/>
          <w:szCs w:val="17"/>
        </w:rPr>
      </w:pPr>
    </w:p>
    <w:p w14:paraId="3A93F061" w14:textId="45FA49AD" w:rsidR="00AF6204" w:rsidRDefault="00AF6204" w:rsidP="00860054">
      <w:pPr>
        <w:pStyle w:val="Prrafodelista"/>
        <w:spacing w:line="276" w:lineRule="auto"/>
        <w:ind w:left="1416"/>
        <w:jc w:val="both"/>
        <w:rPr>
          <w:rFonts w:ascii="Arial" w:hAnsi="Arial" w:cs="Arial"/>
          <w:b/>
          <w:sz w:val="17"/>
          <w:szCs w:val="17"/>
        </w:rPr>
      </w:pPr>
    </w:p>
    <w:p w14:paraId="2DE949BD" w14:textId="35239C30" w:rsidR="00AF6204" w:rsidRDefault="00AF6204" w:rsidP="00860054">
      <w:pPr>
        <w:pStyle w:val="Prrafodelista"/>
        <w:spacing w:line="276" w:lineRule="auto"/>
        <w:ind w:left="1416"/>
        <w:jc w:val="both"/>
        <w:rPr>
          <w:rFonts w:ascii="Arial" w:hAnsi="Arial" w:cs="Arial"/>
          <w:b/>
          <w:sz w:val="17"/>
          <w:szCs w:val="17"/>
        </w:rPr>
      </w:pPr>
    </w:p>
    <w:p w14:paraId="322BB51B" w14:textId="4EAF3710" w:rsidR="00AF6204" w:rsidRDefault="00AF6204" w:rsidP="00860054">
      <w:pPr>
        <w:pStyle w:val="Prrafodelista"/>
        <w:spacing w:line="276" w:lineRule="auto"/>
        <w:ind w:left="1416"/>
        <w:jc w:val="both"/>
        <w:rPr>
          <w:rFonts w:ascii="Arial" w:hAnsi="Arial" w:cs="Arial"/>
          <w:b/>
          <w:sz w:val="17"/>
          <w:szCs w:val="17"/>
        </w:rPr>
      </w:pPr>
    </w:p>
    <w:p w14:paraId="32E0303D" w14:textId="24FF0011" w:rsidR="00AF6204" w:rsidRDefault="00AF6204" w:rsidP="00860054">
      <w:pPr>
        <w:pStyle w:val="Prrafodelista"/>
        <w:spacing w:line="276" w:lineRule="auto"/>
        <w:ind w:left="1416"/>
        <w:jc w:val="both"/>
        <w:rPr>
          <w:rFonts w:ascii="Arial" w:hAnsi="Arial" w:cs="Arial"/>
          <w:b/>
          <w:sz w:val="17"/>
          <w:szCs w:val="17"/>
        </w:rPr>
      </w:pPr>
    </w:p>
    <w:p w14:paraId="65B2602B" w14:textId="31014646" w:rsidR="00AF6204" w:rsidRDefault="00AF6204" w:rsidP="00860054">
      <w:pPr>
        <w:pStyle w:val="Prrafodelista"/>
        <w:spacing w:line="276" w:lineRule="auto"/>
        <w:ind w:left="1416"/>
        <w:jc w:val="both"/>
        <w:rPr>
          <w:rFonts w:ascii="Arial" w:hAnsi="Arial" w:cs="Arial"/>
          <w:b/>
          <w:sz w:val="17"/>
          <w:szCs w:val="17"/>
        </w:rPr>
      </w:pPr>
    </w:p>
    <w:p w14:paraId="18F1CBDD" w14:textId="29ABF0EB" w:rsidR="00AF6204" w:rsidRDefault="00AF6204" w:rsidP="00860054">
      <w:pPr>
        <w:pStyle w:val="Prrafodelista"/>
        <w:spacing w:line="276" w:lineRule="auto"/>
        <w:ind w:left="1416"/>
        <w:jc w:val="both"/>
        <w:rPr>
          <w:rFonts w:ascii="Arial" w:hAnsi="Arial" w:cs="Arial"/>
          <w:b/>
          <w:sz w:val="17"/>
          <w:szCs w:val="17"/>
        </w:rPr>
      </w:pPr>
    </w:p>
    <w:p w14:paraId="44462736" w14:textId="01B7F361" w:rsidR="00AF6204" w:rsidRDefault="00AF6204" w:rsidP="00860054">
      <w:pPr>
        <w:pStyle w:val="Prrafodelista"/>
        <w:spacing w:line="276" w:lineRule="auto"/>
        <w:ind w:left="1416"/>
        <w:jc w:val="both"/>
        <w:rPr>
          <w:rFonts w:ascii="Arial" w:hAnsi="Arial" w:cs="Arial"/>
          <w:b/>
          <w:sz w:val="17"/>
          <w:szCs w:val="17"/>
        </w:rPr>
      </w:pPr>
    </w:p>
    <w:p w14:paraId="090080B8" w14:textId="516CECE2" w:rsidR="00AF6204" w:rsidRDefault="00AF6204" w:rsidP="00860054">
      <w:pPr>
        <w:pStyle w:val="Prrafodelista"/>
        <w:spacing w:line="276" w:lineRule="auto"/>
        <w:ind w:left="1416"/>
        <w:jc w:val="both"/>
        <w:rPr>
          <w:rFonts w:ascii="Arial" w:hAnsi="Arial" w:cs="Arial"/>
          <w:b/>
          <w:sz w:val="17"/>
          <w:szCs w:val="17"/>
        </w:rPr>
      </w:pPr>
    </w:p>
    <w:p w14:paraId="5AC8828D" w14:textId="287D7EDE" w:rsidR="00AF6204" w:rsidRDefault="00AF6204" w:rsidP="00860054">
      <w:pPr>
        <w:pStyle w:val="Prrafodelista"/>
        <w:spacing w:line="276" w:lineRule="auto"/>
        <w:ind w:left="1416"/>
        <w:jc w:val="both"/>
        <w:rPr>
          <w:rFonts w:ascii="Arial" w:hAnsi="Arial" w:cs="Arial"/>
          <w:b/>
          <w:sz w:val="17"/>
          <w:szCs w:val="17"/>
        </w:rPr>
      </w:pPr>
    </w:p>
    <w:p w14:paraId="5A8E1FFD" w14:textId="77777777" w:rsidR="00AF6204" w:rsidRDefault="00AF6204" w:rsidP="00860054">
      <w:pPr>
        <w:pStyle w:val="Prrafodelista"/>
        <w:spacing w:line="276" w:lineRule="auto"/>
        <w:ind w:left="1416"/>
        <w:jc w:val="both"/>
        <w:rPr>
          <w:rFonts w:ascii="Arial" w:hAnsi="Arial" w:cs="Arial"/>
          <w:b/>
          <w:sz w:val="17"/>
          <w:szCs w:val="17"/>
        </w:rPr>
      </w:pPr>
    </w:p>
    <w:p w14:paraId="0C0C6EEA" w14:textId="77777777" w:rsidR="00AF6204" w:rsidRDefault="00AF6204" w:rsidP="00860054">
      <w:pPr>
        <w:pStyle w:val="Prrafodelista"/>
        <w:spacing w:line="276" w:lineRule="auto"/>
        <w:ind w:left="1416"/>
        <w:jc w:val="both"/>
        <w:rPr>
          <w:rFonts w:ascii="Arial" w:hAnsi="Arial" w:cs="Arial"/>
          <w:b/>
          <w:sz w:val="17"/>
          <w:szCs w:val="17"/>
        </w:rPr>
      </w:pPr>
    </w:p>
    <w:p w14:paraId="743D0364" w14:textId="77777777" w:rsidR="004C19A8" w:rsidRDefault="004C19A8" w:rsidP="00860054">
      <w:pPr>
        <w:pStyle w:val="Prrafodelista"/>
        <w:spacing w:line="276" w:lineRule="auto"/>
        <w:ind w:left="1416"/>
        <w:jc w:val="both"/>
        <w:rPr>
          <w:rFonts w:ascii="Arial" w:hAnsi="Arial" w:cs="Arial"/>
          <w:b/>
          <w:sz w:val="17"/>
          <w:szCs w:val="17"/>
        </w:rPr>
      </w:pPr>
    </w:p>
    <w:p w14:paraId="5BC35037" w14:textId="77777777" w:rsidR="004C19A8" w:rsidRDefault="004C19A8" w:rsidP="00860054">
      <w:pPr>
        <w:pStyle w:val="Prrafodelista"/>
        <w:spacing w:line="276" w:lineRule="auto"/>
        <w:ind w:left="1416"/>
        <w:jc w:val="both"/>
        <w:rPr>
          <w:rFonts w:ascii="Arial" w:hAnsi="Arial" w:cs="Arial"/>
          <w:b/>
          <w:sz w:val="17"/>
          <w:szCs w:val="17"/>
        </w:rPr>
      </w:pPr>
    </w:p>
    <w:p w14:paraId="07649424" w14:textId="77777777" w:rsidR="004C19A8" w:rsidRDefault="004C19A8" w:rsidP="00860054">
      <w:pPr>
        <w:pStyle w:val="Prrafodelista"/>
        <w:spacing w:line="276" w:lineRule="auto"/>
        <w:ind w:left="1416"/>
        <w:jc w:val="both"/>
        <w:rPr>
          <w:rFonts w:ascii="Arial" w:hAnsi="Arial" w:cs="Arial"/>
          <w:b/>
          <w:sz w:val="17"/>
          <w:szCs w:val="17"/>
        </w:rPr>
      </w:pPr>
    </w:p>
    <w:p w14:paraId="3A0CA52A" w14:textId="77777777" w:rsidR="004C19A8" w:rsidRDefault="004C19A8" w:rsidP="00860054">
      <w:pPr>
        <w:pStyle w:val="Prrafodelista"/>
        <w:spacing w:line="276" w:lineRule="auto"/>
        <w:ind w:left="1416"/>
        <w:jc w:val="both"/>
        <w:rPr>
          <w:rFonts w:ascii="Arial" w:hAnsi="Arial" w:cs="Arial"/>
          <w:b/>
          <w:sz w:val="17"/>
          <w:szCs w:val="17"/>
        </w:rPr>
      </w:pPr>
    </w:p>
    <w:p w14:paraId="4696C7FC" w14:textId="77777777" w:rsidR="004C19A8" w:rsidRDefault="004C19A8" w:rsidP="00860054">
      <w:pPr>
        <w:pStyle w:val="Prrafodelista"/>
        <w:spacing w:line="276" w:lineRule="auto"/>
        <w:ind w:left="1416"/>
        <w:jc w:val="both"/>
        <w:rPr>
          <w:rFonts w:ascii="Arial" w:hAnsi="Arial" w:cs="Arial"/>
          <w:b/>
          <w:sz w:val="17"/>
          <w:szCs w:val="17"/>
        </w:rPr>
      </w:pPr>
    </w:p>
    <w:p w14:paraId="5895831F" w14:textId="77777777" w:rsidR="004C19A8" w:rsidRDefault="004C19A8" w:rsidP="00860054">
      <w:pPr>
        <w:pStyle w:val="Prrafodelista"/>
        <w:spacing w:line="276" w:lineRule="auto"/>
        <w:ind w:left="1416"/>
        <w:jc w:val="both"/>
        <w:rPr>
          <w:rFonts w:ascii="Arial" w:hAnsi="Arial" w:cs="Arial"/>
          <w:b/>
          <w:sz w:val="17"/>
          <w:szCs w:val="17"/>
        </w:rPr>
      </w:pPr>
    </w:p>
    <w:p w14:paraId="47ED0CA0" w14:textId="77777777" w:rsidR="004C19A8" w:rsidRDefault="004C19A8" w:rsidP="00860054">
      <w:pPr>
        <w:pStyle w:val="Prrafodelista"/>
        <w:spacing w:line="276" w:lineRule="auto"/>
        <w:ind w:left="1416"/>
        <w:jc w:val="both"/>
        <w:rPr>
          <w:rFonts w:ascii="Arial" w:hAnsi="Arial" w:cs="Arial"/>
          <w:b/>
          <w:sz w:val="17"/>
          <w:szCs w:val="17"/>
        </w:rPr>
      </w:pPr>
    </w:p>
    <w:p w14:paraId="52E43108" w14:textId="77777777" w:rsidR="004C19A8" w:rsidRDefault="004C19A8" w:rsidP="00860054">
      <w:pPr>
        <w:pStyle w:val="Prrafodelista"/>
        <w:spacing w:line="276" w:lineRule="auto"/>
        <w:ind w:left="1416"/>
        <w:jc w:val="both"/>
        <w:rPr>
          <w:rFonts w:ascii="Arial" w:hAnsi="Arial" w:cs="Arial"/>
          <w:b/>
          <w:sz w:val="17"/>
          <w:szCs w:val="17"/>
        </w:rPr>
      </w:pPr>
    </w:p>
    <w:p w14:paraId="1BB22E65" w14:textId="77777777" w:rsidR="004C19A8" w:rsidRDefault="004C19A8" w:rsidP="00860054">
      <w:pPr>
        <w:pStyle w:val="Prrafodelista"/>
        <w:spacing w:line="276" w:lineRule="auto"/>
        <w:ind w:left="1416"/>
        <w:jc w:val="both"/>
        <w:rPr>
          <w:rFonts w:ascii="Arial" w:hAnsi="Arial" w:cs="Arial"/>
          <w:b/>
          <w:sz w:val="17"/>
          <w:szCs w:val="17"/>
        </w:rPr>
      </w:pPr>
    </w:p>
    <w:p w14:paraId="71B2C023" w14:textId="77777777" w:rsidR="004C19A8" w:rsidRDefault="004C19A8" w:rsidP="00860054">
      <w:pPr>
        <w:pStyle w:val="Prrafodelista"/>
        <w:spacing w:line="276" w:lineRule="auto"/>
        <w:ind w:left="1416"/>
        <w:jc w:val="both"/>
        <w:rPr>
          <w:rFonts w:ascii="Arial" w:hAnsi="Arial" w:cs="Arial"/>
          <w:b/>
          <w:sz w:val="17"/>
          <w:szCs w:val="17"/>
        </w:rPr>
      </w:pPr>
    </w:p>
    <w:p w14:paraId="6BD7907F" w14:textId="77777777" w:rsidR="004C19A8" w:rsidRDefault="004C19A8" w:rsidP="00860054">
      <w:pPr>
        <w:pStyle w:val="Prrafodelista"/>
        <w:spacing w:line="276" w:lineRule="auto"/>
        <w:ind w:left="1416"/>
        <w:jc w:val="both"/>
        <w:rPr>
          <w:rFonts w:ascii="Arial" w:hAnsi="Arial" w:cs="Arial"/>
          <w:b/>
          <w:sz w:val="17"/>
          <w:szCs w:val="17"/>
        </w:rPr>
      </w:pPr>
    </w:p>
    <w:p w14:paraId="4F3350FC" w14:textId="77777777" w:rsidR="004C19A8" w:rsidRDefault="004C19A8" w:rsidP="00860054">
      <w:pPr>
        <w:pStyle w:val="Prrafodelista"/>
        <w:spacing w:line="276" w:lineRule="auto"/>
        <w:ind w:left="1416"/>
        <w:jc w:val="both"/>
        <w:rPr>
          <w:rFonts w:ascii="Arial" w:hAnsi="Arial" w:cs="Arial"/>
          <w:b/>
          <w:sz w:val="17"/>
          <w:szCs w:val="17"/>
        </w:rPr>
      </w:pPr>
    </w:p>
    <w:p w14:paraId="1782BA48" w14:textId="77777777" w:rsidR="004C19A8" w:rsidRDefault="004C19A8" w:rsidP="00860054">
      <w:pPr>
        <w:pStyle w:val="Prrafodelista"/>
        <w:spacing w:line="276" w:lineRule="auto"/>
        <w:ind w:left="1416"/>
        <w:jc w:val="both"/>
        <w:rPr>
          <w:rFonts w:ascii="Arial" w:hAnsi="Arial" w:cs="Arial"/>
          <w:b/>
          <w:sz w:val="17"/>
          <w:szCs w:val="17"/>
        </w:rPr>
      </w:pPr>
    </w:p>
    <w:p w14:paraId="35473AED" w14:textId="77777777" w:rsidR="004C19A8" w:rsidRDefault="004C19A8" w:rsidP="00860054">
      <w:pPr>
        <w:pStyle w:val="Prrafodelista"/>
        <w:spacing w:line="276" w:lineRule="auto"/>
        <w:ind w:left="1416"/>
        <w:jc w:val="both"/>
        <w:rPr>
          <w:rFonts w:ascii="Arial" w:hAnsi="Arial" w:cs="Arial"/>
          <w:b/>
          <w:sz w:val="17"/>
          <w:szCs w:val="17"/>
        </w:rPr>
      </w:pPr>
    </w:p>
    <w:p w14:paraId="69379CF8" w14:textId="77777777" w:rsidR="004C19A8" w:rsidRDefault="004C19A8" w:rsidP="00860054">
      <w:pPr>
        <w:pStyle w:val="Prrafodelista"/>
        <w:spacing w:line="276" w:lineRule="auto"/>
        <w:ind w:left="1416"/>
        <w:jc w:val="both"/>
        <w:rPr>
          <w:rFonts w:ascii="Arial" w:hAnsi="Arial" w:cs="Arial"/>
          <w:b/>
          <w:sz w:val="17"/>
          <w:szCs w:val="17"/>
        </w:rPr>
      </w:pPr>
    </w:p>
    <w:p w14:paraId="3D5BC9D4" w14:textId="77777777" w:rsidR="004C19A8" w:rsidRDefault="004C19A8" w:rsidP="00860054">
      <w:pPr>
        <w:pStyle w:val="Prrafodelista"/>
        <w:spacing w:line="276" w:lineRule="auto"/>
        <w:ind w:left="1416"/>
        <w:jc w:val="both"/>
        <w:rPr>
          <w:rFonts w:ascii="Arial" w:hAnsi="Arial" w:cs="Arial"/>
          <w:b/>
          <w:sz w:val="17"/>
          <w:szCs w:val="17"/>
        </w:rPr>
      </w:pPr>
    </w:p>
    <w:p w14:paraId="6159FC81" w14:textId="77777777" w:rsidR="004C19A8" w:rsidRDefault="004C19A8" w:rsidP="00860054">
      <w:pPr>
        <w:pStyle w:val="Prrafodelista"/>
        <w:spacing w:line="276" w:lineRule="auto"/>
        <w:ind w:left="1416"/>
        <w:jc w:val="both"/>
        <w:rPr>
          <w:rFonts w:ascii="Arial" w:hAnsi="Arial" w:cs="Arial"/>
          <w:b/>
          <w:sz w:val="17"/>
          <w:szCs w:val="17"/>
        </w:rPr>
      </w:pPr>
    </w:p>
    <w:p w14:paraId="2A0EE76C" w14:textId="77777777" w:rsidR="004C19A8" w:rsidRDefault="004C19A8" w:rsidP="00860054">
      <w:pPr>
        <w:pStyle w:val="Prrafodelista"/>
        <w:spacing w:line="276" w:lineRule="auto"/>
        <w:ind w:left="1416"/>
        <w:jc w:val="both"/>
        <w:rPr>
          <w:rFonts w:ascii="Arial" w:hAnsi="Arial" w:cs="Arial"/>
          <w:b/>
          <w:sz w:val="17"/>
          <w:szCs w:val="17"/>
        </w:rPr>
      </w:pPr>
    </w:p>
    <w:p w14:paraId="12F1F664" w14:textId="77777777" w:rsidR="004C19A8" w:rsidRDefault="004C19A8" w:rsidP="00860054">
      <w:pPr>
        <w:pStyle w:val="Prrafodelista"/>
        <w:spacing w:line="276" w:lineRule="auto"/>
        <w:ind w:left="1416"/>
        <w:jc w:val="both"/>
        <w:rPr>
          <w:rFonts w:ascii="Arial" w:hAnsi="Arial" w:cs="Arial"/>
          <w:b/>
          <w:sz w:val="17"/>
          <w:szCs w:val="17"/>
        </w:rPr>
      </w:pPr>
    </w:p>
    <w:p w14:paraId="6C10DA60" w14:textId="109A8521" w:rsidR="001325A4" w:rsidRPr="00450B56" w:rsidRDefault="001325A4" w:rsidP="00860054">
      <w:pPr>
        <w:pStyle w:val="Prrafodelista"/>
        <w:spacing w:line="276" w:lineRule="auto"/>
        <w:ind w:left="1416"/>
        <w:jc w:val="both"/>
        <w:rPr>
          <w:rFonts w:ascii="Arial" w:hAnsi="Arial" w:cs="Arial"/>
          <w:b/>
          <w:sz w:val="17"/>
          <w:szCs w:val="17"/>
        </w:rPr>
      </w:pPr>
      <w:r w:rsidRPr="00450B56">
        <w:rPr>
          <w:rFonts w:ascii="Arial" w:hAnsi="Arial" w:cs="Arial"/>
          <w:b/>
          <w:sz w:val="17"/>
          <w:szCs w:val="17"/>
        </w:rPr>
        <w:t>Inventarios</w:t>
      </w:r>
    </w:p>
    <w:p w14:paraId="33AEA244" w14:textId="3FB9AFDD" w:rsidR="00AF6204" w:rsidRDefault="00AF6204" w:rsidP="00450B56">
      <w:pPr>
        <w:pStyle w:val="Prrafodelista"/>
        <w:spacing w:line="276" w:lineRule="auto"/>
        <w:ind w:left="0"/>
        <w:rPr>
          <w:rFonts w:ascii="Arial" w:hAnsi="Arial" w:cs="Arial"/>
          <w:sz w:val="17"/>
          <w:szCs w:val="17"/>
        </w:rPr>
      </w:pPr>
    </w:p>
    <w:p w14:paraId="75CE69E9" w14:textId="20B75117" w:rsidR="00450B56" w:rsidRPr="00450B56" w:rsidRDefault="00450B56" w:rsidP="00450B56">
      <w:pPr>
        <w:pStyle w:val="Prrafodelista"/>
        <w:spacing w:line="276" w:lineRule="auto"/>
        <w:ind w:left="0"/>
        <w:rPr>
          <w:rFonts w:ascii="Arial" w:hAnsi="Arial" w:cs="Arial"/>
          <w:sz w:val="17"/>
          <w:szCs w:val="17"/>
        </w:rPr>
      </w:pPr>
      <w:r>
        <w:rPr>
          <w:rFonts w:ascii="Arial" w:hAnsi="Arial" w:cs="Arial"/>
          <w:sz w:val="17"/>
          <w:szCs w:val="17"/>
        </w:rPr>
        <w:t>Se informa que</w:t>
      </w:r>
      <w:r w:rsidRPr="00450B56">
        <w:rPr>
          <w:rFonts w:ascii="Arial" w:hAnsi="Arial" w:cs="Arial"/>
          <w:sz w:val="17"/>
          <w:szCs w:val="17"/>
        </w:rPr>
        <w:t xml:space="preserve"> al 31 (treinta y uno) de diciembre del 2023 (dos mil veintitrés</w:t>
      </w:r>
      <w:r>
        <w:rPr>
          <w:rFonts w:ascii="Arial" w:hAnsi="Arial" w:cs="Arial"/>
          <w:sz w:val="17"/>
          <w:szCs w:val="17"/>
        </w:rPr>
        <w:t>) no hay nada que manifestar.</w:t>
      </w:r>
    </w:p>
    <w:p w14:paraId="455962A0" w14:textId="77777777" w:rsidR="00450B56" w:rsidRPr="00860054" w:rsidRDefault="00450B56" w:rsidP="00860054">
      <w:pPr>
        <w:pStyle w:val="Prrafodelista"/>
        <w:spacing w:line="276" w:lineRule="auto"/>
        <w:ind w:left="1416"/>
        <w:jc w:val="both"/>
        <w:rPr>
          <w:rFonts w:ascii="Arial" w:hAnsi="Arial" w:cs="Arial"/>
          <w:sz w:val="17"/>
          <w:szCs w:val="17"/>
        </w:rPr>
      </w:pPr>
    </w:p>
    <w:p w14:paraId="365C0620" w14:textId="793C3C0F" w:rsidR="001325A4" w:rsidRPr="00450B56" w:rsidRDefault="001325A4" w:rsidP="00860054">
      <w:pPr>
        <w:pStyle w:val="Prrafodelista"/>
        <w:spacing w:line="276" w:lineRule="auto"/>
        <w:ind w:left="1416"/>
        <w:jc w:val="both"/>
        <w:rPr>
          <w:rFonts w:ascii="Arial" w:hAnsi="Arial" w:cs="Arial"/>
          <w:b/>
          <w:sz w:val="17"/>
          <w:szCs w:val="17"/>
        </w:rPr>
      </w:pPr>
      <w:r w:rsidRPr="00450B56">
        <w:rPr>
          <w:rFonts w:ascii="Arial" w:hAnsi="Arial" w:cs="Arial"/>
          <w:b/>
          <w:sz w:val="17"/>
          <w:szCs w:val="17"/>
        </w:rPr>
        <w:t>Almacenes</w:t>
      </w:r>
    </w:p>
    <w:p w14:paraId="04C3A834" w14:textId="78AC22A7" w:rsidR="00450B56" w:rsidRDefault="00450B56" w:rsidP="00450B56">
      <w:pPr>
        <w:spacing w:line="276" w:lineRule="auto"/>
        <w:jc w:val="both"/>
        <w:rPr>
          <w:rFonts w:ascii="Arial" w:hAnsi="Arial" w:cs="Arial"/>
          <w:sz w:val="17"/>
          <w:szCs w:val="17"/>
        </w:rPr>
      </w:pPr>
    </w:p>
    <w:p w14:paraId="7EBA575A" w14:textId="2CC125DB" w:rsidR="00450B56" w:rsidRPr="00450B56" w:rsidRDefault="00450B56" w:rsidP="00AF6204">
      <w:pPr>
        <w:pStyle w:val="Prrafodelista"/>
        <w:spacing w:line="276" w:lineRule="auto"/>
        <w:ind w:left="0"/>
        <w:rPr>
          <w:rFonts w:ascii="Arial" w:hAnsi="Arial" w:cs="Arial"/>
          <w:sz w:val="17"/>
          <w:szCs w:val="17"/>
        </w:rPr>
      </w:pPr>
      <w:r>
        <w:rPr>
          <w:rFonts w:ascii="Arial" w:hAnsi="Arial" w:cs="Arial"/>
          <w:sz w:val="17"/>
          <w:szCs w:val="17"/>
        </w:rPr>
        <w:t>Se informa que</w:t>
      </w:r>
      <w:r w:rsidRPr="00450B56">
        <w:rPr>
          <w:rFonts w:ascii="Arial" w:hAnsi="Arial" w:cs="Arial"/>
          <w:sz w:val="17"/>
          <w:szCs w:val="17"/>
        </w:rPr>
        <w:t xml:space="preserve"> al 31 (treinta y uno) de diciembre del 2023 (dos mil veintitrés</w:t>
      </w:r>
      <w:r>
        <w:rPr>
          <w:rFonts w:ascii="Arial" w:hAnsi="Arial" w:cs="Arial"/>
          <w:sz w:val="17"/>
          <w:szCs w:val="17"/>
        </w:rPr>
        <w:t>) no hay nada que manifestar.</w:t>
      </w:r>
    </w:p>
    <w:p w14:paraId="23347032" w14:textId="77777777" w:rsidR="00AF6204" w:rsidRDefault="00AF6204" w:rsidP="00860054">
      <w:pPr>
        <w:pStyle w:val="Prrafodelista"/>
        <w:spacing w:line="276" w:lineRule="auto"/>
        <w:ind w:left="1416"/>
        <w:jc w:val="both"/>
        <w:rPr>
          <w:rFonts w:ascii="Arial" w:hAnsi="Arial" w:cs="Arial"/>
          <w:b/>
          <w:sz w:val="17"/>
          <w:szCs w:val="17"/>
        </w:rPr>
      </w:pPr>
    </w:p>
    <w:p w14:paraId="05C5DBD0" w14:textId="699F66B7" w:rsidR="001325A4" w:rsidRPr="00AF6204" w:rsidRDefault="001325A4" w:rsidP="00860054">
      <w:pPr>
        <w:pStyle w:val="Prrafodelista"/>
        <w:spacing w:line="276" w:lineRule="auto"/>
        <w:ind w:left="1416"/>
        <w:jc w:val="both"/>
        <w:rPr>
          <w:rFonts w:ascii="Arial" w:hAnsi="Arial" w:cs="Arial"/>
          <w:b/>
          <w:sz w:val="17"/>
          <w:szCs w:val="17"/>
        </w:rPr>
      </w:pPr>
      <w:r w:rsidRPr="00AF6204">
        <w:rPr>
          <w:rFonts w:ascii="Arial" w:hAnsi="Arial" w:cs="Arial"/>
          <w:b/>
          <w:sz w:val="17"/>
          <w:szCs w:val="17"/>
        </w:rPr>
        <w:t>Inversiones Financieras</w:t>
      </w:r>
    </w:p>
    <w:p w14:paraId="4A97F42E" w14:textId="16337A6D" w:rsidR="00450B56" w:rsidRDefault="00450B56" w:rsidP="00860054">
      <w:pPr>
        <w:pStyle w:val="Prrafodelista"/>
        <w:spacing w:line="276" w:lineRule="auto"/>
        <w:ind w:left="1416"/>
        <w:jc w:val="both"/>
        <w:rPr>
          <w:rFonts w:ascii="Arial" w:hAnsi="Arial" w:cs="Arial"/>
          <w:sz w:val="17"/>
          <w:szCs w:val="17"/>
        </w:rPr>
      </w:pPr>
    </w:p>
    <w:p w14:paraId="54645411" w14:textId="71D42B56"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En este apartado se informa la integración de Inversiones Financieras a Largo Plazo del Poder Ejecutivo del Estado de Querétaro:</w:t>
      </w:r>
    </w:p>
    <w:p w14:paraId="50454B2C" w14:textId="77777777" w:rsidR="00450B56" w:rsidRPr="007B56BF" w:rsidRDefault="00450B56" w:rsidP="00450B56">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450B56" w:rsidRPr="007B56BF" w14:paraId="505A3BAB"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61B82B"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E313A6"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75B2D4"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450B56" w:rsidRPr="007B56BF" w14:paraId="0FA5D58D"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30AFE1FE" w14:textId="77777777" w:rsidR="00450B56" w:rsidRPr="007B56BF" w:rsidRDefault="00450B56" w:rsidP="00001825">
            <w:pPr>
              <w:rPr>
                <w:rFonts w:ascii="Arial" w:hAnsi="Arial" w:cs="Arial"/>
                <w:sz w:val="17"/>
                <w:szCs w:val="17"/>
              </w:rPr>
            </w:pPr>
            <w:r w:rsidRPr="007B56BF">
              <w:rPr>
                <w:rFonts w:ascii="Arial" w:hAnsi="Arial" w:cs="Arial"/>
                <w:sz w:val="17"/>
                <w:szCs w:val="17"/>
              </w:rPr>
              <w:t>Fideicomisos, Mandatos y Contratos Análogos</w:t>
            </w:r>
          </w:p>
        </w:tc>
        <w:tc>
          <w:tcPr>
            <w:tcW w:w="2180" w:type="dxa"/>
            <w:tcBorders>
              <w:top w:val="single" w:sz="4" w:space="0" w:color="auto"/>
              <w:left w:val="nil"/>
              <w:bottom w:val="single" w:sz="4" w:space="0" w:color="auto"/>
              <w:right w:val="single" w:sz="4" w:space="0" w:color="auto"/>
            </w:tcBorders>
            <w:shd w:val="clear" w:color="auto" w:fill="auto"/>
          </w:tcPr>
          <w:p w14:paraId="667DA310" w14:textId="77777777" w:rsidR="00450B56" w:rsidRPr="007B56BF" w:rsidRDefault="00450B56" w:rsidP="00001825">
            <w:pPr>
              <w:jc w:val="right"/>
              <w:rPr>
                <w:rFonts w:ascii="Arial" w:hAnsi="Arial" w:cs="Arial"/>
                <w:sz w:val="17"/>
                <w:szCs w:val="17"/>
                <w:highlight w:val="yellow"/>
              </w:rPr>
            </w:pPr>
            <w:r w:rsidRPr="007B56BF">
              <w:rPr>
                <w:rFonts w:ascii="Arial" w:hAnsi="Arial" w:cs="Arial"/>
                <w:sz w:val="17"/>
                <w:szCs w:val="17"/>
              </w:rPr>
              <w:t xml:space="preserve"> 2,774,515,034 </w:t>
            </w:r>
          </w:p>
        </w:tc>
        <w:tc>
          <w:tcPr>
            <w:tcW w:w="2180" w:type="dxa"/>
            <w:tcBorders>
              <w:top w:val="single" w:sz="4" w:space="0" w:color="auto"/>
              <w:left w:val="nil"/>
              <w:bottom w:val="single" w:sz="4" w:space="0" w:color="auto"/>
              <w:right w:val="single" w:sz="4" w:space="0" w:color="auto"/>
            </w:tcBorders>
            <w:shd w:val="clear" w:color="auto" w:fill="auto"/>
          </w:tcPr>
          <w:p w14:paraId="7CE59C30" w14:textId="77777777" w:rsidR="00450B56" w:rsidRPr="007B56BF" w:rsidRDefault="00450B56" w:rsidP="00001825">
            <w:pPr>
              <w:jc w:val="right"/>
              <w:rPr>
                <w:rFonts w:ascii="Arial" w:hAnsi="Arial" w:cs="Arial"/>
                <w:sz w:val="17"/>
                <w:szCs w:val="17"/>
                <w:highlight w:val="yellow"/>
              </w:rPr>
            </w:pPr>
            <w:r w:rsidRPr="007B56BF">
              <w:rPr>
                <w:rFonts w:ascii="Arial" w:hAnsi="Arial" w:cs="Arial"/>
                <w:sz w:val="17"/>
                <w:szCs w:val="17"/>
              </w:rPr>
              <w:t xml:space="preserve"> 31,005,810 </w:t>
            </w:r>
          </w:p>
        </w:tc>
      </w:tr>
      <w:tr w:rsidR="00450B56" w:rsidRPr="007B56BF" w14:paraId="40DCB1F1"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67FE3C4A" w14:textId="77777777" w:rsidR="00450B56" w:rsidRPr="007B56BF" w:rsidRDefault="00450B56" w:rsidP="00001825">
            <w:pPr>
              <w:rPr>
                <w:rFonts w:ascii="Arial" w:hAnsi="Arial" w:cs="Arial"/>
                <w:sz w:val="17"/>
                <w:szCs w:val="17"/>
              </w:rPr>
            </w:pPr>
            <w:r w:rsidRPr="007B56BF">
              <w:rPr>
                <w:rFonts w:ascii="Arial" w:hAnsi="Arial" w:cs="Arial"/>
                <w:sz w:val="17"/>
                <w:szCs w:val="17"/>
              </w:rPr>
              <w:t>Participaciones y Aportaciones de Capital</w:t>
            </w:r>
          </w:p>
        </w:tc>
        <w:tc>
          <w:tcPr>
            <w:tcW w:w="2180" w:type="dxa"/>
            <w:tcBorders>
              <w:top w:val="single" w:sz="4" w:space="0" w:color="auto"/>
              <w:left w:val="nil"/>
              <w:bottom w:val="single" w:sz="4" w:space="0" w:color="auto"/>
              <w:right w:val="single" w:sz="4" w:space="0" w:color="auto"/>
            </w:tcBorders>
            <w:shd w:val="clear" w:color="auto" w:fill="auto"/>
          </w:tcPr>
          <w:p w14:paraId="1F5BDA52" w14:textId="53B0D9C9" w:rsidR="00450B56" w:rsidRPr="00AF32DC" w:rsidRDefault="00FA4378" w:rsidP="00001825">
            <w:pPr>
              <w:jc w:val="right"/>
              <w:rPr>
                <w:rFonts w:ascii="Arial" w:hAnsi="Arial" w:cs="Arial"/>
                <w:sz w:val="17"/>
                <w:szCs w:val="17"/>
                <w:highlight w:val="yellow"/>
              </w:rPr>
            </w:pPr>
            <w:r w:rsidRPr="00FA4378">
              <w:rPr>
                <w:rFonts w:ascii="Arial" w:hAnsi="Arial" w:cs="Arial"/>
                <w:sz w:val="17"/>
                <w:szCs w:val="17"/>
              </w:rPr>
              <w:t>26,759,436,271</w:t>
            </w:r>
          </w:p>
        </w:tc>
        <w:tc>
          <w:tcPr>
            <w:tcW w:w="2180" w:type="dxa"/>
            <w:tcBorders>
              <w:top w:val="single" w:sz="4" w:space="0" w:color="auto"/>
              <w:left w:val="nil"/>
              <w:bottom w:val="single" w:sz="4" w:space="0" w:color="auto"/>
              <w:right w:val="single" w:sz="4" w:space="0" w:color="auto"/>
            </w:tcBorders>
            <w:shd w:val="clear" w:color="auto" w:fill="auto"/>
          </w:tcPr>
          <w:p w14:paraId="21D343CC" w14:textId="77777777" w:rsidR="00450B56" w:rsidRPr="00AF32DC" w:rsidRDefault="00450B56" w:rsidP="00001825">
            <w:pPr>
              <w:jc w:val="right"/>
              <w:rPr>
                <w:rFonts w:ascii="Arial" w:hAnsi="Arial" w:cs="Arial"/>
                <w:sz w:val="17"/>
                <w:szCs w:val="17"/>
                <w:highlight w:val="yellow"/>
              </w:rPr>
            </w:pPr>
            <w:r w:rsidRPr="00AF32DC">
              <w:rPr>
                <w:rFonts w:ascii="Arial" w:hAnsi="Arial" w:cs="Arial"/>
                <w:sz w:val="17"/>
                <w:szCs w:val="17"/>
              </w:rPr>
              <w:t xml:space="preserve"> 25,550,961,590 </w:t>
            </w:r>
          </w:p>
        </w:tc>
      </w:tr>
      <w:tr w:rsidR="00AF32DC" w:rsidRPr="007B56BF" w14:paraId="26460311" w14:textId="77777777" w:rsidTr="0000182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A3334E" w14:textId="77777777" w:rsidR="00AF32DC" w:rsidRPr="007B56BF" w:rsidRDefault="00AF32DC" w:rsidP="00AF32DC">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28F41F7D" w14:textId="429FD4C1" w:rsidR="00AF32DC" w:rsidRPr="00AF32DC" w:rsidRDefault="00FA4378" w:rsidP="00AF32DC">
            <w:pPr>
              <w:jc w:val="right"/>
              <w:rPr>
                <w:rFonts w:ascii="Arial" w:hAnsi="Arial" w:cs="Arial"/>
                <w:b/>
                <w:sz w:val="17"/>
                <w:szCs w:val="17"/>
                <w:highlight w:val="yellow"/>
              </w:rPr>
            </w:pPr>
            <w:r w:rsidRPr="00FA4378">
              <w:rPr>
                <w:rFonts w:ascii="Arial" w:hAnsi="Arial" w:cs="Arial"/>
                <w:b/>
                <w:sz w:val="17"/>
                <w:szCs w:val="17"/>
              </w:rPr>
              <w:t xml:space="preserve">29,533,951,305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68C478" w14:textId="08B1B6B3" w:rsidR="00AF32DC" w:rsidRPr="00AF32DC" w:rsidRDefault="00AF32DC" w:rsidP="00AF32DC">
            <w:pPr>
              <w:jc w:val="right"/>
              <w:rPr>
                <w:rFonts w:ascii="Arial" w:hAnsi="Arial" w:cs="Arial"/>
                <w:b/>
                <w:sz w:val="17"/>
                <w:szCs w:val="17"/>
                <w:highlight w:val="yellow"/>
              </w:rPr>
            </w:pPr>
            <w:r w:rsidRPr="001174F8">
              <w:rPr>
                <w:rFonts w:ascii="Arial" w:hAnsi="Arial" w:cs="Arial"/>
                <w:b/>
                <w:sz w:val="17"/>
                <w:szCs w:val="17"/>
              </w:rPr>
              <w:t xml:space="preserve"> 25,581,967,400 </w:t>
            </w:r>
          </w:p>
        </w:tc>
      </w:tr>
    </w:tbl>
    <w:p w14:paraId="4C6A9BED" w14:textId="2B48BA82" w:rsidR="00450B56" w:rsidRDefault="00450B56" w:rsidP="00450B56">
      <w:pPr>
        <w:pStyle w:val="Prrafodelista"/>
        <w:spacing w:line="276" w:lineRule="auto"/>
        <w:ind w:left="0"/>
        <w:jc w:val="both"/>
        <w:rPr>
          <w:rFonts w:ascii="Arial" w:hAnsi="Arial" w:cs="Arial"/>
          <w:sz w:val="17"/>
          <w:szCs w:val="17"/>
        </w:rPr>
      </w:pPr>
    </w:p>
    <w:p w14:paraId="2027D469" w14:textId="7CAA646B"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El saldo que se presenta al 31 (treinta y uno) de diciembre del 2023 (dos mil veintitrés) en Fideicomisos, Mandatos y Contratos Análogos corresponde al reconocimiento en cuentas de Activo de los Fideicomisos en los cuales el Poder Ejecutivo es Fideicomitente y se integra de la siguiente forma:</w:t>
      </w:r>
    </w:p>
    <w:p w14:paraId="192D639E" w14:textId="4F9EA3D1" w:rsidR="00450B56" w:rsidRPr="007B56BF" w:rsidRDefault="00AF6204" w:rsidP="00450B56">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 xml:space="preserve"> </w:t>
      </w:r>
      <w:r w:rsidR="00450B56" w:rsidRPr="007B56BF">
        <w:rPr>
          <w:rFonts w:ascii="Arial" w:eastAsia="Calibri" w:hAnsi="Arial" w:cs="Arial"/>
          <w:b/>
          <w:spacing w:val="-1"/>
          <w:sz w:val="17"/>
          <w:szCs w:val="17"/>
        </w:rPr>
        <w:t>(Pesos)</w:t>
      </w:r>
    </w:p>
    <w:tbl>
      <w:tblPr>
        <w:tblW w:w="0" w:type="auto"/>
        <w:tblInd w:w="2813" w:type="dxa"/>
        <w:tblCellMar>
          <w:left w:w="70" w:type="dxa"/>
          <w:right w:w="70" w:type="dxa"/>
        </w:tblCellMar>
        <w:tblLook w:val="04A0" w:firstRow="1" w:lastRow="0" w:firstColumn="1" w:lastColumn="0" w:noHBand="0" w:noVBand="1"/>
      </w:tblPr>
      <w:tblGrid>
        <w:gridCol w:w="7048"/>
        <w:gridCol w:w="1228"/>
      </w:tblGrid>
      <w:tr w:rsidR="00450B56" w:rsidRPr="007B56BF" w14:paraId="4B941118" w14:textId="77777777" w:rsidTr="00001825">
        <w:trPr>
          <w:trHeight w:val="38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5364C2" w14:textId="77777777" w:rsidR="00450B56" w:rsidRPr="003C24D4" w:rsidRDefault="00450B56" w:rsidP="00001825">
            <w:pPr>
              <w:jc w:val="center"/>
              <w:rPr>
                <w:rFonts w:ascii="Arial" w:hAnsi="Arial" w:cs="Arial"/>
                <w:b/>
                <w:bCs/>
                <w:color w:val="000000"/>
                <w:sz w:val="17"/>
                <w:szCs w:val="17"/>
              </w:rPr>
            </w:pPr>
            <w:r w:rsidRPr="003C24D4">
              <w:rPr>
                <w:rFonts w:ascii="Arial" w:hAnsi="Arial" w:cs="Arial"/>
                <w:b/>
                <w:bCs/>
                <w:color w:val="000000"/>
                <w:sz w:val="17"/>
                <w:szCs w:val="17"/>
              </w:rPr>
              <w:t>Fideicomisos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34D67CF"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Monto</w:t>
            </w:r>
          </w:p>
        </w:tc>
      </w:tr>
      <w:tr w:rsidR="00450B56" w:rsidRPr="007B56BF" w14:paraId="610CDBFD"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09599"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Irrevocable de Administración, Inversión, Garantía y fuente de pago No 592</w:t>
            </w:r>
          </w:p>
        </w:tc>
        <w:tc>
          <w:tcPr>
            <w:tcW w:w="0" w:type="auto"/>
            <w:tcBorders>
              <w:top w:val="single" w:sz="4" w:space="0" w:color="auto"/>
              <w:left w:val="nil"/>
              <w:bottom w:val="single" w:sz="4" w:space="0" w:color="auto"/>
              <w:right w:val="single" w:sz="4" w:space="0" w:color="auto"/>
            </w:tcBorders>
            <w:shd w:val="clear" w:color="auto" w:fill="auto"/>
          </w:tcPr>
          <w:p w14:paraId="3657CAD3" w14:textId="77777777" w:rsidR="00450B56" w:rsidRPr="007B56BF" w:rsidRDefault="00450B56" w:rsidP="00001825">
            <w:pPr>
              <w:jc w:val="right"/>
              <w:rPr>
                <w:rFonts w:ascii="Arial" w:hAnsi="Arial" w:cs="Arial"/>
                <w:sz w:val="17"/>
                <w:szCs w:val="17"/>
                <w:highlight w:val="yellow"/>
              </w:rPr>
            </w:pPr>
            <w:r>
              <w:rPr>
                <w:rFonts w:ascii="Arial" w:hAnsi="Arial" w:cs="Arial"/>
                <w:sz w:val="17"/>
                <w:szCs w:val="17"/>
              </w:rPr>
              <w:t>1,000</w:t>
            </w:r>
          </w:p>
        </w:tc>
      </w:tr>
      <w:tr w:rsidR="00450B56" w:rsidRPr="007B56BF" w14:paraId="05F0341F"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062DC"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Irrevocable de Administración, Garantía y pago numero 741962</w:t>
            </w:r>
          </w:p>
        </w:tc>
        <w:tc>
          <w:tcPr>
            <w:tcW w:w="0" w:type="auto"/>
            <w:tcBorders>
              <w:top w:val="single" w:sz="4" w:space="0" w:color="auto"/>
              <w:left w:val="nil"/>
              <w:bottom w:val="single" w:sz="4" w:space="0" w:color="auto"/>
              <w:right w:val="single" w:sz="4" w:space="0" w:color="auto"/>
            </w:tcBorders>
            <w:shd w:val="clear" w:color="auto" w:fill="auto"/>
          </w:tcPr>
          <w:p w14:paraId="1DBD659F"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109,179</w:t>
            </w:r>
          </w:p>
        </w:tc>
      </w:tr>
      <w:tr w:rsidR="00450B56" w:rsidRPr="007B56BF" w14:paraId="20AFC1CB"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0C34F1" w14:textId="77777777" w:rsidR="00450B56" w:rsidRPr="003C24D4" w:rsidRDefault="00450B56" w:rsidP="00001825">
            <w:pPr>
              <w:rPr>
                <w:rFonts w:ascii="Arial" w:hAnsi="Arial" w:cs="Arial"/>
                <w:sz w:val="17"/>
                <w:szCs w:val="17"/>
              </w:rPr>
            </w:pPr>
            <w:r w:rsidRPr="003C24D4">
              <w:rPr>
                <w:rFonts w:ascii="Arial" w:hAnsi="Arial" w:cs="Arial"/>
                <w:sz w:val="17"/>
                <w:szCs w:val="17"/>
              </w:rPr>
              <w:t>Fondo de Fomento Agropecuario del Estado de Querétaro (FOFAE)</w:t>
            </w:r>
          </w:p>
        </w:tc>
        <w:tc>
          <w:tcPr>
            <w:tcW w:w="0" w:type="auto"/>
            <w:tcBorders>
              <w:top w:val="single" w:sz="4" w:space="0" w:color="auto"/>
              <w:left w:val="nil"/>
              <w:bottom w:val="single" w:sz="4" w:space="0" w:color="auto"/>
              <w:right w:val="single" w:sz="4" w:space="0" w:color="auto"/>
            </w:tcBorders>
            <w:shd w:val="clear" w:color="auto" w:fill="auto"/>
          </w:tcPr>
          <w:p w14:paraId="4E57FDC8"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779,099</w:t>
            </w:r>
          </w:p>
        </w:tc>
      </w:tr>
      <w:tr w:rsidR="00450B56" w:rsidRPr="007B56BF" w14:paraId="56CE6E1D"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A3DF3"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Promotor de Turismo en el Estado de Querétaro (FIPROTUR)</w:t>
            </w:r>
          </w:p>
        </w:tc>
        <w:tc>
          <w:tcPr>
            <w:tcW w:w="0" w:type="auto"/>
            <w:tcBorders>
              <w:top w:val="single" w:sz="4" w:space="0" w:color="auto"/>
              <w:left w:val="nil"/>
              <w:bottom w:val="single" w:sz="4" w:space="0" w:color="auto"/>
              <w:right w:val="single" w:sz="4" w:space="0" w:color="auto"/>
            </w:tcBorders>
            <w:shd w:val="clear" w:color="auto" w:fill="auto"/>
          </w:tcPr>
          <w:p w14:paraId="4B174567"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14,643,172</w:t>
            </w:r>
          </w:p>
        </w:tc>
      </w:tr>
      <w:tr w:rsidR="00450B56" w:rsidRPr="007B56BF" w14:paraId="251D94A0"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32560"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Ciudad Industrial Benito Juárez (FIDEQRO)</w:t>
            </w:r>
          </w:p>
        </w:tc>
        <w:tc>
          <w:tcPr>
            <w:tcW w:w="0" w:type="auto"/>
            <w:tcBorders>
              <w:top w:val="single" w:sz="4" w:space="0" w:color="auto"/>
              <w:left w:val="nil"/>
              <w:bottom w:val="single" w:sz="4" w:space="0" w:color="auto"/>
              <w:right w:val="single" w:sz="4" w:space="0" w:color="auto"/>
            </w:tcBorders>
            <w:shd w:val="clear" w:color="auto" w:fill="auto"/>
          </w:tcPr>
          <w:p w14:paraId="1E9DC1B9"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601,530</w:t>
            </w:r>
          </w:p>
        </w:tc>
      </w:tr>
      <w:tr w:rsidR="00450B56" w:rsidRPr="007B56BF" w14:paraId="341461B3"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B7D5C"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Irrevocable de Inversión, Administración y Garantía (FIRE2000)</w:t>
            </w:r>
          </w:p>
        </w:tc>
        <w:tc>
          <w:tcPr>
            <w:tcW w:w="0" w:type="auto"/>
            <w:tcBorders>
              <w:top w:val="single" w:sz="4" w:space="0" w:color="auto"/>
              <w:left w:val="nil"/>
              <w:bottom w:val="single" w:sz="4" w:space="0" w:color="auto"/>
              <w:right w:val="single" w:sz="4" w:space="0" w:color="auto"/>
            </w:tcBorders>
            <w:shd w:val="clear" w:color="auto" w:fill="auto"/>
          </w:tcPr>
          <w:p w14:paraId="51653E50" w14:textId="77777777" w:rsidR="00450B56" w:rsidRPr="00D94D07" w:rsidRDefault="00450B56" w:rsidP="00001825">
            <w:pPr>
              <w:jc w:val="right"/>
              <w:rPr>
                <w:rFonts w:ascii="Arial" w:hAnsi="Arial" w:cs="Arial"/>
                <w:sz w:val="17"/>
                <w:szCs w:val="17"/>
              </w:rPr>
            </w:pPr>
            <w:r w:rsidRPr="00D94D07">
              <w:rPr>
                <w:rFonts w:ascii="Arial" w:hAnsi="Arial" w:cs="Arial"/>
                <w:sz w:val="17"/>
                <w:szCs w:val="17"/>
              </w:rPr>
              <w:t>204,247</w:t>
            </w:r>
          </w:p>
        </w:tc>
      </w:tr>
      <w:tr w:rsidR="00450B56" w:rsidRPr="007B56BF" w14:paraId="7CA09116"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4D351"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Fondo de Diversificación Productiva en la Sierra Gorda</w:t>
            </w:r>
          </w:p>
        </w:tc>
        <w:tc>
          <w:tcPr>
            <w:tcW w:w="0" w:type="auto"/>
            <w:tcBorders>
              <w:top w:val="single" w:sz="4" w:space="0" w:color="auto"/>
              <w:left w:val="nil"/>
              <w:bottom w:val="single" w:sz="4" w:space="0" w:color="auto"/>
              <w:right w:val="single" w:sz="4" w:space="0" w:color="auto"/>
            </w:tcBorders>
            <w:shd w:val="clear" w:color="auto" w:fill="auto"/>
          </w:tcPr>
          <w:p w14:paraId="275B8240" w14:textId="77777777" w:rsidR="00450B56" w:rsidRPr="00D94D07" w:rsidRDefault="00450B56" w:rsidP="00001825">
            <w:pPr>
              <w:jc w:val="right"/>
              <w:rPr>
                <w:rFonts w:ascii="Arial" w:hAnsi="Arial" w:cs="Arial"/>
                <w:sz w:val="17"/>
                <w:szCs w:val="17"/>
              </w:rPr>
            </w:pPr>
            <w:r w:rsidRPr="00D94D07">
              <w:rPr>
                <w:rFonts w:ascii="Arial" w:hAnsi="Arial" w:cs="Arial"/>
                <w:sz w:val="17"/>
                <w:szCs w:val="17"/>
              </w:rPr>
              <w:t>1,257,084</w:t>
            </w:r>
          </w:p>
        </w:tc>
      </w:tr>
      <w:tr w:rsidR="00450B56" w:rsidRPr="007B56BF" w14:paraId="6A81B48F"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AEFE7" w14:textId="77777777" w:rsidR="00450B56" w:rsidRPr="003C24D4" w:rsidRDefault="00450B56" w:rsidP="00001825">
            <w:pPr>
              <w:rPr>
                <w:rFonts w:ascii="Arial" w:hAnsi="Arial" w:cs="Arial"/>
                <w:sz w:val="17"/>
                <w:szCs w:val="17"/>
              </w:rPr>
            </w:pPr>
            <w:r w:rsidRPr="003C24D4">
              <w:rPr>
                <w:rFonts w:ascii="Arial" w:hAnsi="Arial" w:cs="Arial"/>
                <w:sz w:val="17"/>
                <w:szCs w:val="17"/>
              </w:rPr>
              <w:t>Fideicomiso de Garantía para Proyectos Productivos del Estado de Querétaro (FIGAPPEQ)</w:t>
            </w:r>
          </w:p>
        </w:tc>
        <w:tc>
          <w:tcPr>
            <w:tcW w:w="0" w:type="auto"/>
            <w:tcBorders>
              <w:top w:val="single" w:sz="4" w:space="0" w:color="auto"/>
              <w:left w:val="nil"/>
              <w:bottom w:val="single" w:sz="4" w:space="0" w:color="auto"/>
              <w:right w:val="single" w:sz="4" w:space="0" w:color="auto"/>
            </w:tcBorders>
            <w:shd w:val="clear" w:color="auto" w:fill="auto"/>
          </w:tcPr>
          <w:p w14:paraId="6E0254F2" w14:textId="77777777" w:rsidR="00450B56" w:rsidRPr="00D94D07" w:rsidRDefault="00450B56" w:rsidP="00001825">
            <w:pPr>
              <w:jc w:val="right"/>
              <w:rPr>
                <w:rFonts w:ascii="Arial" w:hAnsi="Arial" w:cs="Arial"/>
                <w:sz w:val="17"/>
                <w:szCs w:val="17"/>
              </w:rPr>
            </w:pPr>
            <w:r w:rsidRPr="00D94D07">
              <w:rPr>
                <w:rFonts w:ascii="Arial" w:hAnsi="Arial" w:cs="Arial"/>
                <w:sz w:val="17"/>
                <w:szCs w:val="17"/>
              </w:rPr>
              <w:t>19,462,746</w:t>
            </w:r>
          </w:p>
        </w:tc>
      </w:tr>
      <w:tr w:rsidR="00450B56" w:rsidRPr="007B56BF" w14:paraId="2786A30C"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8BA7A" w14:textId="77777777" w:rsidR="00450B56" w:rsidRPr="003C24D4" w:rsidRDefault="00450B56" w:rsidP="00001825">
            <w:pPr>
              <w:rPr>
                <w:rFonts w:ascii="Arial" w:hAnsi="Arial" w:cs="Arial"/>
                <w:sz w:val="17"/>
                <w:szCs w:val="17"/>
              </w:rPr>
            </w:pPr>
            <w:r w:rsidRPr="003C24D4">
              <w:rPr>
                <w:rFonts w:ascii="Arial" w:hAnsi="Arial" w:cs="Arial"/>
                <w:sz w:val="17"/>
                <w:szCs w:val="17"/>
              </w:rPr>
              <w:t>F</w:t>
            </w:r>
            <w:r>
              <w:rPr>
                <w:rFonts w:ascii="Arial" w:hAnsi="Arial" w:cs="Arial"/>
                <w:sz w:val="17"/>
                <w:szCs w:val="17"/>
              </w:rPr>
              <w:t>ideicomiso 851-03021 BANREGIO (Fondo Estabilización de Ingresos)</w:t>
            </w:r>
          </w:p>
        </w:tc>
        <w:tc>
          <w:tcPr>
            <w:tcW w:w="0" w:type="auto"/>
            <w:tcBorders>
              <w:top w:val="single" w:sz="4" w:space="0" w:color="auto"/>
              <w:left w:val="nil"/>
              <w:bottom w:val="single" w:sz="4" w:space="0" w:color="auto"/>
              <w:right w:val="single" w:sz="4" w:space="0" w:color="auto"/>
            </w:tcBorders>
            <w:shd w:val="clear" w:color="auto" w:fill="auto"/>
          </w:tcPr>
          <w:p w14:paraId="3D169CB5" w14:textId="77777777" w:rsidR="00450B56" w:rsidRPr="00D94D07" w:rsidRDefault="00450B56" w:rsidP="00001825">
            <w:pPr>
              <w:jc w:val="right"/>
              <w:rPr>
                <w:rFonts w:ascii="Arial" w:hAnsi="Arial" w:cs="Arial"/>
                <w:sz w:val="17"/>
                <w:szCs w:val="17"/>
              </w:rPr>
            </w:pPr>
            <w:r w:rsidRPr="00D94D07">
              <w:rPr>
                <w:rFonts w:ascii="Arial" w:hAnsi="Arial" w:cs="Arial"/>
                <w:sz w:val="17"/>
                <w:szCs w:val="17"/>
              </w:rPr>
              <w:t>10,014</w:t>
            </w:r>
          </w:p>
        </w:tc>
      </w:tr>
      <w:tr w:rsidR="00450B56" w:rsidRPr="007B56BF" w14:paraId="795290BF"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29CE49" w14:textId="77777777" w:rsidR="00450B56" w:rsidRPr="003C24D4" w:rsidRDefault="00450B56" w:rsidP="00001825">
            <w:pPr>
              <w:rPr>
                <w:rFonts w:ascii="Arial" w:hAnsi="Arial" w:cs="Arial"/>
                <w:sz w:val="17"/>
                <w:szCs w:val="17"/>
              </w:rPr>
            </w:pPr>
            <w:r w:rsidRPr="003C24D4">
              <w:rPr>
                <w:rFonts w:ascii="Arial" w:hAnsi="Arial" w:cs="Arial"/>
                <w:sz w:val="17"/>
                <w:szCs w:val="17"/>
              </w:rPr>
              <w:t>F</w:t>
            </w:r>
            <w:r>
              <w:rPr>
                <w:rFonts w:ascii="Arial" w:hAnsi="Arial" w:cs="Arial"/>
                <w:sz w:val="17"/>
                <w:szCs w:val="17"/>
              </w:rPr>
              <w:t>ideicomiso BP19323 BANCREA (Impulsor e Inversión)</w:t>
            </w:r>
          </w:p>
        </w:tc>
        <w:tc>
          <w:tcPr>
            <w:tcW w:w="0" w:type="auto"/>
            <w:tcBorders>
              <w:top w:val="single" w:sz="4" w:space="0" w:color="auto"/>
              <w:left w:val="nil"/>
              <w:bottom w:val="single" w:sz="4" w:space="0" w:color="auto"/>
              <w:right w:val="single" w:sz="4" w:space="0" w:color="auto"/>
            </w:tcBorders>
            <w:shd w:val="clear" w:color="auto" w:fill="auto"/>
          </w:tcPr>
          <w:p w14:paraId="25DBB8F0" w14:textId="77777777" w:rsidR="00450B56" w:rsidRPr="00D94D07" w:rsidRDefault="00450B56" w:rsidP="00001825">
            <w:pPr>
              <w:jc w:val="right"/>
              <w:rPr>
                <w:rFonts w:ascii="Arial" w:hAnsi="Arial" w:cs="Arial"/>
                <w:sz w:val="17"/>
                <w:szCs w:val="17"/>
              </w:rPr>
            </w:pPr>
            <w:r w:rsidRPr="00D94D07">
              <w:rPr>
                <w:rFonts w:ascii="Arial" w:hAnsi="Arial" w:cs="Arial"/>
                <w:sz w:val="17"/>
                <w:szCs w:val="17"/>
              </w:rPr>
              <w:t>10,000</w:t>
            </w:r>
          </w:p>
        </w:tc>
      </w:tr>
      <w:tr w:rsidR="00450B56" w:rsidRPr="007B56BF" w14:paraId="410D3EDB"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7ED1D" w14:textId="77777777" w:rsidR="00450B56" w:rsidRPr="003C24D4" w:rsidRDefault="00450B56" w:rsidP="00001825">
            <w:pPr>
              <w:rPr>
                <w:rFonts w:ascii="Arial" w:hAnsi="Arial" w:cs="Arial"/>
                <w:sz w:val="17"/>
                <w:szCs w:val="17"/>
              </w:rPr>
            </w:pPr>
            <w:r w:rsidRPr="003C24D4">
              <w:rPr>
                <w:rFonts w:ascii="Arial" w:hAnsi="Arial" w:cs="Arial"/>
                <w:sz w:val="17"/>
                <w:szCs w:val="17"/>
              </w:rPr>
              <w:t>F</w:t>
            </w:r>
            <w:r>
              <w:rPr>
                <w:rFonts w:ascii="Arial" w:hAnsi="Arial" w:cs="Arial"/>
                <w:sz w:val="17"/>
                <w:szCs w:val="17"/>
              </w:rPr>
              <w:t>ideicomiso BP19323 BANCREA (Pensiones y Jubilaciones)</w:t>
            </w:r>
          </w:p>
        </w:tc>
        <w:tc>
          <w:tcPr>
            <w:tcW w:w="0" w:type="auto"/>
            <w:tcBorders>
              <w:top w:val="single" w:sz="4" w:space="0" w:color="auto"/>
              <w:left w:val="nil"/>
              <w:bottom w:val="single" w:sz="4" w:space="0" w:color="auto"/>
              <w:right w:val="single" w:sz="4" w:space="0" w:color="auto"/>
            </w:tcBorders>
            <w:shd w:val="clear" w:color="auto" w:fill="auto"/>
          </w:tcPr>
          <w:p w14:paraId="4CA069F2"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427,735,803</w:t>
            </w:r>
          </w:p>
        </w:tc>
      </w:tr>
      <w:tr w:rsidR="00450B56" w:rsidRPr="007B56BF" w14:paraId="5D2906D3" w14:textId="77777777" w:rsidTr="00001825">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13E83" w14:textId="77777777" w:rsidR="00450B56" w:rsidRPr="003C24D4" w:rsidRDefault="00450B56" w:rsidP="00001825">
            <w:pPr>
              <w:rPr>
                <w:rFonts w:ascii="Arial" w:hAnsi="Arial" w:cs="Arial"/>
                <w:sz w:val="17"/>
                <w:szCs w:val="17"/>
              </w:rPr>
            </w:pPr>
            <w:r w:rsidRPr="00D94D07">
              <w:rPr>
                <w:rFonts w:ascii="Arial" w:hAnsi="Arial" w:cs="Arial"/>
                <w:sz w:val="17"/>
                <w:szCs w:val="17"/>
              </w:rPr>
              <w:t>C</w:t>
            </w:r>
            <w:r>
              <w:rPr>
                <w:rFonts w:ascii="Arial" w:hAnsi="Arial" w:cs="Arial"/>
                <w:sz w:val="17"/>
                <w:szCs w:val="17"/>
              </w:rPr>
              <w:t>arta de Servicios STAND BY</w:t>
            </w:r>
          </w:p>
        </w:tc>
        <w:tc>
          <w:tcPr>
            <w:tcW w:w="0" w:type="auto"/>
            <w:tcBorders>
              <w:top w:val="single" w:sz="4" w:space="0" w:color="auto"/>
              <w:left w:val="nil"/>
              <w:bottom w:val="single" w:sz="4" w:space="0" w:color="auto"/>
              <w:right w:val="single" w:sz="4" w:space="0" w:color="auto"/>
            </w:tcBorders>
            <w:shd w:val="clear" w:color="auto" w:fill="auto"/>
          </w:tcPr>
          <w:p w14:paraId="6037F118" w14:textId="77777777" w:rsidR="00450B56" w:rsidRPr="007B56BF" w:rsidRDefault="00450B56" w:rsidP="00001825">
            <w:pPr>
              <w:jc w:val="right"/>
              <w:rPr>
                <w:rFonts w:ascii="Arial" w:hAnsi="Arial" w:cs="Arial"/>
                <w:sz w:val="17"/>
                <w:szCs w:val="17"/>
                <w:highlight w:val="yellow"/>
              </w:rPr>
            </w:pPr>
            <w:r w:rsidRPr="003C24D4">
              <w:rPr>
                <w:rFonts w:ascii="Arial" w:hAnsi="Arial" w:cs="Arial"/>
                <w:sz w:val="17"/>
                <w:szCs w:val="17"/>
              </w:rPr>
              <w:t>2,309,701,160</w:t>
            </w:r>
          </w:p>
        </w:tc>
      </w:tr>
      <w:tr w:rsidR="00450B56" w:rsidRPr="007B56BF" w14:paraId="46695510" w14:textId="77777777" w:rsidTr="00001825">
        <w:trPr>
          <w:trHeight w:val="240"/>
        </w:trPr>
        <w:tc>
          <w:tcPr>
            <w:tcW w:w="0" w:type="auto"/>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09F7B614" w14:textId="77777777" w:rsidR="00450B56" w:rsidRPr="003C24D4" w:rsidRDefault="00450B56" w:rsidP="00001825">
            <w:pPr>
              <w:jc w:val="center"/>
              <w:rPr>
                <w:rFonts w:ascii="Arial" w:hAnsi="Arial" w:cs="Arial"/>
                <w:b/>
                <w:color w:val="000000"/>
                <w:sz w:val="17"/>
                <w:szCs w:val="17"/>
              </w:rPr>
            </w:pPr>
            <w:r w:rsidRPr="003C24D4">
              <w:rPr>
                <w:rFonts w:ascii="Arial" w:hAnsi="Arial" w:cs="Arial"/>
                <w:b/>
                <w:color w:val="000000"/>
                <w:sz w:val="17"/>
                <w:szCs w:val="17"/>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10E68B" w14:textId="77777777" w:rsidR="00450B56" w:rsidRPr="003C24D4" w:rsidRDefault="00450B56" w:rsidP="00001825">
            <w:pPr>
              <w:jc w:val="right"/>
              <w:rPr>
                <w:rFonts w:ascii="Arial" w:hAnsi="Arial" w:cs="Arial"/>
                <w:b/>
                <w:sz w:val="17"/>
                <w:szCs w:val="17"/>
                <w:highlight w:val="yellow"/>
              </w:rPr>
            </w:pPr>
            <w:r w:rsidRPr="003C24D4">
              <w:rPr>
                <w:rFonts w:ascii="Arial" w:hAnsi="Arial" w:cs="Arial"/>
                <w:b/>
                <w:sz w:val="17"/>
                <w:szCs w:val="17"/>
              </w:rPr>
              <w:t>2,774,515,034</w:t>
            </w:r>
          </w:p>
        </w:tc>
      </w:tr>
    </w:tbl>
    <w:p w14:paraId="505C1DE6" w14:textId="29A07F8E" w:rsidR="00450B56" w:rsidRDefault="00450B56" w:rsidP="00450B56">
      <w:pPr>
        <w:pStyle w:val="Prrafodelista"/>
        <w:spacing w:line="276" w:lineRule="auto"/>
        <w:ind w:left="0"/>
        <w:jc w:val="both"/>
        <w:rPr>
          <w:rFonts w:ascii="Arial" w:hAnsi="Arial" w:cs="Arial"/>
          <w:sz w:val="17"/>
          <w:szCs w:val="17"/>
        </w:rPr>
      </w:pPr>
    </w:p>
    <w:p w14:paraId="0AB0A462" w14:textId="77777777" w:rsidR="00AF6204" w:rsidRDefault="00AF6204" w:rsidP="00450B56">
      <w:pPr>
        <w:pStyle w:val="Prrafodelista"/>
        <w:spacing w:line="276" w:lineRule="auto"/>
        <w:ind w:left="0"/>
        <w:jc w:val="both"/>
        <w:rPr>
          <w:rFonts w:ascii="Arial" w:hAnsi="Arial" w:cs="Arial"/>
          <w:sz w:val="17"/>
          <w:szCs w:val="17"/>
        </w:rPr>
      </w:pPr>
    </w:p>
    <w:p w14:paraId="192AD3FE" w14:textId="77777777" w:rsidR="00AF6204" w:rsidRDefault="00AF6204" w:rsidP="00450B56">
      <w:pPr>
        <w:pStyle w:val="Prrafodelista"/>
        <w:spacing w:line="276" w:lineRule="auto"/>
        <w:ind w:left="0"/>
        <w:jc w:val="both"/>
        <w:rPr>
          <w:rFonts w:ascii="Arial" w:hAnsi="Arial" w:cs="Arial"/>
          <w:sz w:val="17"/>
          <w:szCs w:val="17"/>
        </w:rPr>
      </w:pPr>
    </w:p>
    <w:p w14:paraId="04EEACF0" w14:textId="77777777" w:rsidR="00AF6204" w:rsidRDefault="00AF6204" w:rsidP="00450B56">
      <w:pPr>
        <w:pStyle w:val="Prrafodelista"/>
        <w:spacing w:line="276" w:lineRule="auto"/>
        <w:ind w:left="0"/>
        <w:jc w:val="both"/>
        <w:rPr>
          <w:rFonts w:ascii="Arial" w:hAnsi="Arial" w:cs="Arial"/>
          <w:sz w:val="17"/>
          <w:szCs w:val="17"/>
        </w:rPr>
      </w:pPr>
    </w:p>
    <w:p w14:paraId="125FDB31" w14:textId="77777777" w:rsidR="00AF6204" w:rsidRDefault="00AF6204" w:rsidP="00450B56">
      <w:pPr>
        <w:pStyle w:val="Prrafodelista"/>
        <w:spacing w:line="276" w:lineRule="auto"/>
        <w:ind w:left="0"/>
        <w:jc w:val="both"/>
        <w:rPr>
          <w:rFonts w:ascii="Arial" w:hAnsi="Arial" w:cs="Arial"/>
          <w:sz w:val="17"/>
          <w:szCs w:val="17"/>
        </w:rPr>
      </w:pPr>
    </w:p>
    <w:p w14:paraId="5AFE7ED9" w14:textId="77777777" w:rsidR="00AF6204" w:rsidRDefault="00AF6204" w:rsidP="00450B56">
      <w:pPr>
        <w:pStyle w:val="Prrafodelista"/>
        <w:spacing w:line="276" w:lineRule="auto"/>
        <w:ind w:left="0"/>
        <w:jc w:val="both"/>
        <w:rPr>
          <w:rFonts w:ascii="Arial" w:hAnsi="Arial" w:cs="Arial"/>
          <w:sz w:val="17"/>
          <w:szCs w:val="17"/>
        </w:rPr>
      </w:pPr>
    </w:p>
    <w:p w14:paraId="5706E9D5" w14:textId="77777777" w:rsidR="00AF6204" w:rsidRDefault="00AF6204" w:rsidP="00450B56">
      <w:pPr>
        <w:pStyle w:val="Prrafodelista"/>
        <w:spacing w:line="276" w:lineRule="auto"/>
        <w:ind w:left="0"/>
        <w:jc w:val="both"/>
        <w:rPr>
          <w:rFonts w:ascii="Arial" w:hAnsi="Arial" w:cs="Arial"/>
          <w:sz w:val="17"/>
          <w:szCs w:val="17"/>
        </w:rPr>
      </w:pPr>
    </w:p>
    <w:p w14:paraId="0ADEBB6C" w14:textId="24BAA88D" w:rsidR="00450B56" w:rsidRDefault="00450B56" w:rsidP="00450B56">
      <w:pPr>
        <w:pStyle w:val="Prrafodelista"/>
        <w:spacing w:line="276" w:lineRule="auto"/>
        <w:ind w:left="0"/>
        <w:jc w:val="both"/>
        <w:rPr>
          <w:rFonts w:ascii="Arial" w:hAnsi="Arial" w:cs="Arial"/>
          <w:sz w:val="17"/>
          <w:szCs w:val="17"/>
        </w:rPr>
      </w:pPr>
      <w:r w:rsidRPr="00450B56">
        <w:rPr>
          <w:rFonts w:ascii="Arial" w:hAnsi="Arial" w:cs="Arial"/>
          <w:sz w:val="17"/>
          <w:szCs w:val="17"/>
        </w:rPr>
        <w:t>Se informa la integración del saldo al 31 (treinta y uno) de diciembre del 2023 (dos mil veintitrés), de la cuenta Participaciones y Aportaciones de Capital:</w:t>
      </w:r>
    </w:p>
    <w:p w14:paraId="4842C02C" w14:textId="77777777" w:rsidR="00450B56" w:rsidRPr="007B56BF" w:rsidRDefault="00450B56" w:rsidP="00450B56">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5949" w:type="dxa"/>
        <w:tblInd w:w="3809" w:type="dxa"/>
        <w:tblCellMar>
          <w:left w:w="70" w:type="dxa"/>
          <w:right w:w="70" w:type="dxa"/>
        </w:tblCellMar>
        <w:tblLook w:val="04A0" w:firstRow="1" w:lastRow="0" w:firstColumn="1" w:lastColumn="0" w:noHBand="0" w:noVBand="1"/>
      </w:tblPr>
      <w:tblGrid>
        <w:gridCol w:w="4390"/>
        <w:gridCol w:w="1559"/>
      </w:tblGrid>
      <w:tr w:rsidR="00450B56" w:rsidRPr="007B56BF" w14:paraId="42731A29" w14:textId="77777777" w:rsidTr="00001825">
        <w:trPr>
          <w:trHeight w:val="240"/>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D321A4"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BE5943"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Monto</w:t>
            </w:r>
          </w:p>
        </w:tc>
      </w:tr>
      <w:tr w:rsidR="00450B56" w:rsidRPr="007B56BF" w14:paraId="1A99958E" w14:textId="77777777" w:rsidTr="00001825">
        <w:trPr>
          <w:trHeight w:val="133"/>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54BF60EC" w14:textId="77777777" w:rsidR="00450B56" w:rsidRPr="007B56BF" w:rsidRDefault="00450B56" w:rsidP="00001825">
            <w:pPr>
              <w:rPr>
                <w:rFonts w:ascii="Arial" w:hAnsi="Arial" w:cs="Arial"/>
                <w:sz w:val="17"/>
                <w:szCs w:val="17"/>
              </w:rPr>
            </w:pPr>
            <w:r w:rsidRPr="007B56BF">
              <w:rPr>
                <w:rFonts w:ascii="Arial" w:hAnsi="Arial" w:cs="Arial"/>
                <w:sz w:val="17"/>
                <w:szCs w:val="17"/>
              </w:rPr>
              <w:t>Centro Sur, S.A. de C.V.</w:t>
            </w:r>
          </w:p>
        </w:tc>
        <w:tc>
          <w:tcPr>
            <w:tcW w:w="1559" w:type="dxa"/>
            <w:tcBorders>
              <w:top w:val="single" w:sz="4" w:space="0" w:color="auto"/>
              <w:left w:val="nil"/>
              <w:bottom w:val="single" w:sz="4" w:space="0" w:color="auto"/>
              <w:right w:val="single" w:sz="4" w:space="0" w:color="auto"/>
            </w:tcBorders>
            <w:shd w:val="clear" w:color="auto" w:fill="auto"/>
            <w:hideMark/>
          </w:tcPr>
          <w:p w14:paraId="4CF62942" w14:textId="77777777" w:rsidR="00450B56" w:rsidRPr="007B56BF" w:rsidRDefault="00450B56" w:rsidP="00001825">
            <w:pPr>
              <w:jc w:val="right"/>
              <w:rPr>
                <w:rFonts w:ascii="Arial" w:hAnsi="Arial" w:cs="Arial"/>
                <w:sz w:val="17"/>
                <w:szCs w:val="17"/>
              </w:rPr>
            </w:pPr>
            <w:r w:rsidRPr="007B56BF">
              <w:rPr>
                <w:rFonts w:ascii="Arial" w:hAnsi="Arial" w:cs="Arial"/>
                <w:sz w:val="17"/>
                <w:szCs w:val="17"/>
              </w:rPr>
              <w:t xml:space="preserve"> 159,989,750 </w:t>
            </w:r>
          </w:p>
        </w:tc>
      </w:tr>
      <w:tr w:rsidR="00450B56" w:rsidRPr="007B56BF" w14:paraId="18E03DCC" w14:textId="77777777" w:rsidTr="00001825">
        <w:trPr>
          <w:trHeight w:val="139"/>
        </w:trPr>
        <w:tc>
          <w:tcPr>
            <w:tcW w:w="4390" w:type="dxa"/>
            <w:tcBorders>
              <w:top w:val="nil"/>
              <w:left w:val="single" w:sz="4" w:space="0" w:color="auto"/>
              <w:bottom w:val="single" w:sz="4" w:space="0" w:color="auto"/>
              <w:right w:val="single" w:sz="4" w:space="0" w:color="auto"/>
            </w:tcBorders>
            <w:shd w:val="clear" w:color="auto" w:fill="auto"/>
            <w:hideMark/>
          </w:tcPr>
          <w:p w14:paraId="110B347E" w14:textId="77777777" w:rsidR="00450B56" w:rsidRPr="007B56BF" w:rsidRDefault="00450B56" w:rsidP="00001825">
            <w:pPr>
              <w:rPr>
                <w:rFonts w:ascii="Arial" w:hAnsi="Arial" w:cs="Arial"/>
                <w:sz w:val="17"/>
                <w:szCs w:val="17"/>
              </w:rPr>
            </w:pPr>
            <w:r w:rsidRPr="007B56BF">
              <w:rPr>
                <w:rFonts w:ascii="Arial" w:hAnsi="Arial" w:cs="Arial"/>
                <w:sz w:val="17"/>
                <w:szCs w:val="17"/>
              </w:rPr>
              <w:t>Participación en Paraestatales</w:t>
            </w:r>
          </w:p>
        </w:tc>
        <w:tc>
          <w:tcPr>
            <w:tcW w:w="1559" w:type="dxa"/>
            <w:tcBorders>
              <w:top w:val="nil"/>
              <w:left w:val="nil"/>
              <w:bottom w:val="single" w:sz="4" w:space="0" w:color="auto"/>
              <w:right w:val="single" w:sz="4" w:space="0" w:color="auto"/>
            </w:tcBorders>
            <w:shd w:val="clear" w:color="auto" w:fill="auto"/>
            <w:hideMark/>
          </w:tcPr>
          <w:p w14:paraId="75E97952" w14:textId="27E0F38E" w:rsidR="00450B56" w:rsidRPr="001174F8" w:rsidRDefault="00FA4378" w:rsidP="00001825">
            <w:pPr>
              <w:jc w:val="right"/>
              <w:rPr>
                <w:rFonts w:ascii="Arial" w:hAnsi="Arial" w:cs="Arial"/>
                <w:sz w:val="17"/>
                <w:szCs w:val="17"/>
                <w:highlight w:val="yellow"/>
              </w:rPr>
            </w:pPr>
            <w:r w:rsidRPr="00FA4378">
              <w:rPr>
                <w:rFonts w:ascii="Arial" w:hAnsi="Arial" w:cs="Arial"/>
                <w:sz w:val="17"/>
                <w:szCs w:val="17"/>
              </w:rPr>
              <w:t xml:space="preserve">26,599,446,521 </w:t>
            </w:r>
          </w:p>
        </w:tc>
      </w:tr>
      <w:tr w:rsidR="00450B56" w:rsidRPr="007B56BF" w14:paraId="10A04D5C" w14:textId="77777777" w:rsidTr="00001825">
        <w:trPr>
          <w:trHeight w:val="240"/>
        </w:trPr>
        <w:tc>
          <w:tcPr>
            <w:tcW w:w="439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6DAF6A16" w14:textId="77777777" w:rsidR="00450B56" w:rsidRPr="007B56BF" w:rsidRDefault="00450B56"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85C9EC" w14:textId="7BEC4940" w:rsidR="00450B56" w:rsidRPr="001174F8" w:rsidRDefault="00FA4378" w:rsidP="00001825">
            <w:pPr>
              <w:jc w:val="right"/>
              <w:rPr>
                <w:rFonts w:ascii="Arial" w:hAnsi="Arial" w:cs="Arial"/>
                <w:b/>
                <w:sz w:val="17"/>
                <w:szCs w:val="17"/>
                <w:highlight w:val="yellow"/>
              </w:rPr>
            </w:pPr>
            <w:r w:rsidRPr="00FA4378">
              <w:rPr>
                <w:rFonts w:ascii="Arial" w:hAnsi="Arial" w:cs="Arial"/>
                <w:b/>
                <w:sz w:val="17"/>
                <w:szCs w:val="17"/>
              </w:rPr>
              <w:t xml:space="preserve">26,759,436,271 </w:t>
            </w:r>
          </w:p>
        </w:tc>
      </w:tr>
    </w:tbl>
    <w:p w14:paraId="0786DC4F" w14:textId="2CE51620" w:rsidR="00450B56" w:rsidRDefault="00450B56" w:rsidP="00450B56">
      <w:pPr>
        <w:pStyle w:val="Prrafodelista"/>
        <w:spacing w:line="276" w:lineRule="auto"/>
        <w:ind w:left="0"/>
        <w:jc w:val="both"/>
        <w:rPr>
          <w:rFonts w:ascii="Arial" w:hAnsi="Arial" w:cs="Arial"/>
          <w:sz w:val="17"/>
          <w:szCs w:val="17"/>
        </w:rPr>
      </w:pPr>
    </w:p>
    <w:p w14:paraId="6B8EA14A" w14:textId="16FAF46F" w:rsidR="00450B56" w:rsidRDefault="00450B56" w:rsidP="00450B56">
      <w:pPr>
        <w:pStyle w:val="Prrafodelista"/>
        <w:spacing w:line="276" w:lineRule="auto"/>
        <w:ind w:left="0"/>
        <w:jc w:val="both"/>
        <w:rPr>
          <w:rFonts w:ascii="Arial" w:hAnsi="Arial" w:cs="Arial"/>
          <w:sz w:val="17"/>
          <w:szCs w:val="17"/>
        </w:rPr>
      </w:pPr>
      <w:r w:rsidRPr="003177EA">
        <w:rPr>
          <w:rFonts w:ascii="Arial" w:hAnsi="Arial" w:cs="Arial"/>
          <w:sz w:val="17"/>
          <w:szCs w:val="17"/>
        </w:rPr>
        <w:t xml:space="preserve">Respecto a la aportación vinculada a Centro Sur S.A. de C.V., la información se reporta al año 2016 (dos mil dieciséis), conforme a los últimos estados financieros dictaminados y proporcionados por la propia moral de </w:t>
      </w:r>
      <w:r w:rsidRPr="00955B1B">
        <w:rPr>
          <w:rFonts w:ascii="Arial" w:hAnsi="Arial" w:cs="Arial"/>
          <w:sz w:val="17"/>
          <w:szCs w:val="17"/>
        </w:rPr>
        <w:t xml:space="preserve">acuerdo al último capital reportado por la sociedad en la asamblea, sin que a la fecha exista actualización de documentación soporte que ampare </w:t>
      </w:r>
      <w:r w:rsidR="00A62EB2" w:rsidRPr="00955B1B">
        <w:rPr>
          <w:rFonts w:ascii="Arial" w:hAnsi="Arial" w:cs="Arial"/>
          <w:sz w:val="17"/>
          <w:szCs w:val="17"/>
        </w:rPr>
        <w:t xml:space="preserve">el movimiento de las cantidades, durante el cuarto trimestre se solicitó el estatus </w:t>
      </w:r>
      <w:r w:rsidR="003177EA" w:rsidRPr="00955B1B">
        <w:rPr>
          <w:rFonts w:ascii="Arial" w:hAnsi="Arial" w:cs="Arial"/>
          <w:sz w:val="17"/>
          <w:szCs w:val="17"/>
        </w:rPr>
        <w:t>y la información para actualizar la aportación.</w:t>
      </w:r>
    </w:p>
    <w:p w14:paraId="0FE1687B" w14:textId="641C86B8" w:rsidR="00450B56" w:rsidRDefault="00450B56" w:rsidP="00450B56">
      <w:pPr>
        <w:pStyle w:val="Prrafodelista"/>
        <w:spacing w:line="276" w:lineRule="auto"/>
        <w:ind w:left="0"/>
        <w:jc w:val="both"/>
        <w:rPr>
          <w:rFonts w:ascii="Arial" w:hAnsi="Arial" w:cs="Arial"/>
          <w:sz w:val="17"/>
          <w:szCs w:val="17"/>
        </w:rPr>
      </w:pPr>
    </w:p>
    <w:p w14:paraId="4E9D8CF5" w14:textId="1E03A83A" w:rsidR="00001825" w:rsidRDefault="00450B56" w:rsidP="00450B56">
      <w:pPr>
        <w:pStyle w:val="Prrafodelista"/>
        <w:spacing w:line="276" w:lineRule="auto"/>
        <w:ind w:left="0"/>
        <w:jc w:val="both"/>
        <w:rPr>
          <w:rFonts w:ascii="Arial" w:hAnsi="Arial" w:cs="Arial"/>
          <w:sz w:val="17"/>
          <w:szCs w:val="17"/>
        </w:rPr>
      </w:pPr>
      <w:r>
        <w:rPr>
          <w:rFonts w:ascii="Arial" w:hAnsi="Arial" w:cs="Arial"/>
          <w:sz w:val="17"/>
          <w:szCs w:val="17"/>
        </w:rPr>
        <w:t xml:space="preserve">Se informa la integración del </w:t>
      </w:r>
      <w:r w:rsidRPr="00450B56">
        <w:rPr>
          <w:rFonts w:ascii="Arial" w:hAnsi="Arial" w:cs="Arial"/>
          <w:sz w:val="17"/>
          <w:szCs w:val="17"/>
        </w:rPr>
        <w:t>saldo al 31 (treinta y uno) de diciembre del 2023 (dos mil veintitrés), de la cuenta</w:t>
      </w:r>
      <w:r>
        <w:rPr>
          <w:rFonts w:ascii="Arial" w:hAnsi="Arial" w:cs="Arial"/>
          <w:sz w:val="17"/>
          <w:szCs w:val="17"/>
        </w:rPr>
        <w:t xml:space="preserve"> </w:t>
      </w:r>
      <w:r w:rsidR="00001825" w:rsidRPr="00001825">
        <w:rPr>
          <w:rFonts w:ascii="Arial" w:hAnsi="Arial" w:cs="Arial"/>
          <w:sz w:val="17"/>
          <w:szCs w:val="17"/>
        </w:rPr>
        <w:t>Derechos a Recibir Efectivo o Equivalentes a Largo Plazo</w:t>
      </w:r>
      <w:r w:rsidR="00001825">
        <w:rPr>
          <w:rFonts w:ascii="Arial" w:hAnsi="Arial" w:cs="Arial"/>
          <w:sz w:val="17"/>
          <w:szCs w:val="17"/>
        </w:rPr>
        <w:t>:</w:t>
      </w:r>
    </w:p>
    <w:p w14:paraId="1AA33F2F" w14:textId="77777777" w:rsidR="00001825" w:rsidRPr="007B56BF" w:rsidRDefault="00001825" w:rsidP="00001825">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pPr w:leftFromText="141" w:rightFromText="141" w:vertAnchor="text" w:horzAnchor="margin" w:tblpXSpec="center" w:tblpY="62"/>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2"/>
        <w:gridCol w:w="1228"/>
      </w:tblGrid>
      <w:tr w:rsidR="00001825" w:rsidRPr="007B56BF" w14:paraId="2FB5D0BB" w14:textId="77777777" w:rsidTr="00001825">
        <w:trPr>
          <w:trHeight w:val="225"/>
        </w:trPr>
        <w:tc>
          <w:tcPr>
            <w:tcW w:w="3952" w:type="dxa"/>
            <w:shd w:val="clear" w:color="auto" w:fill="BFBFBF" w:themeFill="background1" w:themeFillShade="BF"/>
            <w:vAlign w:val="center"/>
            <w:hideMark/>
          </w:tcPr>
          <w:p w14:paraId="6E1AB375" w14:textId="77777777" w:rsidR="00001825" w:rsidRPr="007B56BF" w:rsidRDefault="00001825" w:rsidP="00001825">
            <w:pPr>
              <w:ind w:left="918" w:hanging="918"/>
              <w:jc w:val="center"/>
              <w:rPr>
                <w:rFonts w:ascii="Arial" w:hAnsi="Arial" w:cs="Arial"/>
                <w:b/>
                <w:bCs/>
                <w:color w:val="000000"/>
                <w:sz w:val="17"/>
                <w:szCs w:val="17"/>
              </w:rPr>
            </w:pPr>
            <w:r w:rsidRPr="007B56BF">
              <w:rPr>
                <w:rFonts w:ascii="Arial" w:hAnsi="Arial" w:cs="Arial"/>
                <w:b/>
                <w:bCs/>
                <w:color w:val="000000"/>
                <w:sz w:val="17"/>
                <w:szCs w:val="17"/>
              </w:rPr>
              <w:t>Concepto</w:t>
            </w:r>
          </w:p>
        </w:tc>
        <w:tc>
          <w:tcPr>
            <w:tcW w:w="1228" w:type="dxa"/>
            <w:shd w:val="clear" w:color="auto" w:fill="BFBFBF" w:themeFill="background1" w:themeFillShade="BF"/>
            <w:vAlign w:val="center"/>
            <w:hideMark/>
          </w:tcPr>
          <w:p w14:paraId="11637615"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Monto</w:t>
            </w:r>
          </w:p>
        </w:tc>
      </w:tr>
      <w:tr w:rsidR="00001825" w:rsidRPr="007B56BF" w14:paraId="52FB0C8C" w14:textId="77777777" w:rsidTr="00001825">
        <w:trPr>
          <w:trHeight w:val="225"/>
        </w:trPr>
        <w:tc>
          <w:tcPr>
            <w:tcW w:w="3952" w:type="dxa"/>
            <w:shd w:val="clear" w:color="auto" w:fill="auto"/>
            <w:vAlign w:val="center"/>
            <w:hideMark/>
          </w:tcPr>
          <w:p w14:paraId="6D156C40" w14:textId="77777777" w:rsidR="00001825" w:rsidRPr="007B56BF" w:rsidRDefault="00001825" w:rsidP="00001825">
            <w:pPr>
              <w:jc w:val="both"/>
              <w:rPr>
                <w:rFonts w:ascii="Arial" w:hAnsi="Arial" w:cs="Arial"/>
                <w:color w:val="000000"/>
                <w:sz w:val="17"/>
                <w:szCs w:val="17"/>
              </w:rPr>
            </w:pPr>
            <w:r w:rsidRPr="007B56BF">
              <w:rPr>
                <w:rFonts w:ascii="Arial" w:hAnsi="Arial" w:cs="Arial"/>
                <w:color w:val="000000"/>
                <w:sz w:val="17"/>
                <w:szCs w:val="17"/>
              </w:rPr>
              <w:t>Constructora COSS BU S.A. DE C.V.</w:t>
            </w:r>
          </w:p>
        </w:tc>
        <w:tc>
          <w:tcPr>
            <w:tcW w:w="1228" w:type="dxa"/>
            <w:shd w:val="clear" w:color="auto" w:fill="auto"/>
            <w:noWrap/>
            <w:vAlign w:val="center"/>
            <w:hideMark/>
          </w:tcPr>
          <w:p w14:paraId="69E6B6AD" w14:textId="77777777" w:rsidR="00001825" w:rsidRPr="007B56BF" w:rsidRDefault="00001825" w:rsidP="00001825">
            <w:pPr>
              <w:jc w:val="right"/>
              <w:rPr>
                <w:rFonts w:ascii="Arial" w:hAnsi="Arial" w:cs="Arial"/>
                <w:color w:val="000000"/>
                <w:sz w:val="17"/>
                <w:szCs w:val="17"/>
              </w:rPr>
            </w:pPr>
            <w:r w:rsidRPr="007B56BF">
              <w:rPr>
                <w:rFonts w:ascii="Arial" w:hAnsi="Arial" w:cs="Arial"/>
                <w:color w:val="000000"/>
                <w:sz w:val="17"/>
                <w:szCs w:val="17"/>
              </w:rPr>
              <w:t>30,125,394</w:t>
            </w:r>
          </w:p>
        </w:tc>
      </w:tr>
    </w:tbl>
    <w:p w14:paraId="2B40FCAE" w14:textId="1CB216B9" w:rsidR="00001825" w:rsidRDefault="00001825" w:rsidP="00450B56">
      <w:pPr>
        <w:pStyle w:val="Prrafodelista"/>
        <w:spacing w:line="276" w:lineRule="auto"/>
        <w:ind w:left="0"/>
        <w:jc w:val="both"/>
        <w:rPr>
          <w:rFonts w:ascii="Arial" w:hAnsi="Arial" w:cs="Arial"/>
          <w:sz w:val="17"/>
          <w:szCs w:val="17"/>
        </w:rPr>
      </w:pPr>
    </w:p>
    <w:p w14:paraId="771E7F5C" w14:textId="3969D7FF" w:rsidR="00001825" w:rsidRDefault="00001825" w:rsidP="00450B56">
      <w:pPr>
        <w:pStyle w:val="Prrafodelista"/>
        <w:spacing w:line="276" w:lineRule="auto"/>
        <w:ind w:left="0"/>
        <w:jc w:val="both"/>
        <w:rPr>
          <w:rFonts w:ascii="Arial" w:hAnsi="Arial" w:cs="Arial"/>
          <w:sz w:val="17"/>
          <w:szCs w:val="17"/>
        </w:rPr>
      </w:pPr>
    </w:p>
    <w:p w14:paraId="2C902C60" w14:textId="77777777" w:rsidR="00001825" w:rsidRDefault="00001825" w:rsidP="00450B56">
      <w:pPr>
        <w:pStyle w:val="Prrafodelista"/>
        <w:spacing w:line="276" w:lineRule="auto"/>
        <w:ind w:left="0"/>
        <w:jc w:val="both"/>
        <w:rPr>
          <w:rFonts w:ascii="Arial" w:hAnsi="Arial" w:cs="Arial"/>
          <w:sz w:val="17"/>
          <w:szCs w:val="17"/>
        </w:rPr>
      </w:pPr>
    </w:p>
    <w:p w14:paraId="6D8F3037" w14:textId="77777777" w:rsidR="00AF6204" w:rsidRPr="00A62EB2" w:rsidRDefault="00AF6204" w:rsidP="00450B56">
      <w:pPr>
        <w:pStyle w:val="Prrafodelista"/>
        <w:spacing w:line="276" w:lineRule="auto"/>
        <w:ind w:left="0"/>
        <w:jc w:val="both"/>
        <w:rPr>
          <w:rFonts w:ascii="Arial" w:hAnsi="Arial" w:cs="Arial"/>
          <w:sz w:val="17"/>
          <w:szCs w:val="17"/>
        </w:rPr>
      </w:pPr>
    </w:p>
    <w:p w14:paraId="15525715" w14:textId="58A2F47C" w:rsidR="00450B56" w:rsidRDefault="00001825" w:rsidP="00450B56">
      <w:pPr>
        <w:pStyle w:val="Prrafodelista"/>
        <w:spacing w:line="276" w:lineRule="auto"/>
        <w:ind w:left="0"/>
        <w:jc w:val="both"/>
        <w:rPr>
          <w:rFonts w:ascii="Arial" w:hAnsi="Arial" w:cs="Arial"/>
          <w:sz w:val="17"/>
          <w:szCs w:val="17"/>
        </w:rPr>
      </w:pPr>
      <w:r w:rsidRPr="00A62EB2">
        <w:rPr>
          <w:rFonts w:ascii="Arial" w:hAnsi="Arial" w:cs="Arial"/>
          <w:sz w:val="17"/>
          <w:szCs w:val="17"/>
        </w:rPr>
        <w:t xml:space="preserve">El saldo que se presenta en las cuentas por cobrar a largo plazo obedece al contratista Constructora COSS BU S.A. de C.V. deriva de un procedimiento legal. </w:t>
      </w:r>
      <w:r w:rsidR="00A62EB2" w:rsidRPr="00A62EB2">
        <w:rPr>
          <w:rFonts w:ascii="Arial" w:hAnsi="Arial" w:cs="Arial"/>
          <w:sz w:val="17"/>
          <w:szCs w:val="17"/>
        </w:rPr>
        <w:t>Se solicitó el estatus que guarda dicho procedimiento a</w:t>
      </w:r>
      <w:r w:rsidRPr="00A62EB2">
        <w:rPr>
          <w:rFonts w:ascii="Arial" w:hAnsi="Arial" w:cs="Arial"/>
          <w:sz w:val="17"/>
          <w:szCs w:val="17"/>
        </w:rPr>
        <w:t xml:space="preserve"> través de la Secretaría de Desarrollo Urbano y Obras Públicas se están llevando las acciones administrativas y legales conducentes para obtención de la devolución del anticipo y ejecución de la fianza respectiva.</w:t>
      </w:r>
    </w:p>
    <w:p w14:paraId="3B4CB0B4" w14:textId="77777777" w:rsidR="00001825" w:rsidRPr="00860054" w:rsidRDefault="00001825" w:rsidP="00450B56">
      <w:pPr>
        <w:pStyle w:val="Prrafodelista"/>
        <w:spacing w:line="276" w:lineRule="auto"/>
        <w:ind w:left="0"/>
        <w:jc w:val="both"/>
        <w:rPr>
          <w:rFonts w:ascii="Arial" w:hAnsi="Arial" w:cs="Arial"/>
          <w:sz w:val="17"/>
          <w:szCs w:val="17"/>
        </w:rPr>
      </w:pPr>
    </w:p>
    <w:p w14:paraId="3650DE5E" w14:textId="3BB20991" w:rsidR="001325A4" w:rsidRPr="00001825" w:rsidRDefault="001325A4" w:rsidP="00860054">
      <w:pPr>
        <w:pStyle w:val="Prrafodelista"/>
        <w:spacing w:line="276" w:lineRule="auto"/>
        <w:ind w:left="1416"/>
        <w:jc w:val="both"/>
        <w:rPr>
          <w:rFonts w:ascii="Arial" w:hAnsi="Arial" w:cs="Arial"/>
          <w:b/>
          <w:sz w:val="17"/>
          <w:szCs w:val="17"/>
        </w:rPr>
      </w:pPr>
      <w:r w:rsidRPr="00001825">
        <w:rPr>
          <w:rFonts w:ascii="Arial" w:hAnsi="Arial" w:cs="Arial"/>
          <w:b/>
          <w:sz w:val="17"/>
          <w:szCs w:val="17"/>
        </w:rPr>
        <w:t>Bienes Muebles, Inmuebles e Intangibles</w:t>
      </w:r>
    </w:p>
    <w:p w14:paraId="3825C7C2" w14:textId="705B7A29" w:rsidR="00001825" w:rsidRDefault="00001825" w:rsidP="00860054">
      <w:pPr>
        <w:pStyle w:val="Prrafodelista"/>
        <w:spacing w:line="276" w:lineRule="auto"/>
        <w:ind w:left="1416"/>
        <w:jc w:val="both"/>
        <w:rPr>
          <w:rFonts w:ascii="Arial" w:hAnsi="Arial" w:cs="Arial"/>
          <w:sz w:val="17"/>
          <w:szCs w:val="17"/>
        </w:rPr>
      </w:pPr>
    </w:p>
    <w:p w14:paraId="033B1173" w14:textId="32C32512"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Se informa de manera agrupada por cuenta, el rubro de Bienes Inmuebles, Infraestructura y Construcciones en Proceso, el monto al 31 (treinta y uno) de diciembre del 2023 (dos mil veintitrés):</w:t>
      </w:r>
    </w:p>
    <w:p w14:paraId="2F67614D" w14:textId="77777777" w:rsidR="00001825" w:rsidRPr="007B56BF" w:rsidRDefault="00001825" w:rsidP="00001825">
      <w:pPr>
        <w:pStyle w:val="Prrafodelista"/>
        <w:spacing w:before="80" w:line="250" w:lineRule="exact"/>
        <w:ind w:left="6381"/>
        <w:jc w:val="both"/>
        <w:rPr>
          <w:rFonts w:ascii="Arial" w:eastAsia="Calibri" w:hAnsi="Arial" w:cs="Arial"/>
          <w:spacing w:val="-1"/>
          <w:sz w:val="17"/>
          <w:szCs w:val="17"/>
        </w:rPr>
      </w:pPr>
      <w:r w:rsidRPr="007B56BF">
        <w:rPr>
          <w:rFonts w:ascii="Arial" w:eastAsia="Calibri" w:hAnsi="Arial" w:cs="Arial"/>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743"/>
        <w:gridCol w:w="2091"/>
        <w:gridCol w:w="2148"/>
      </w:tblGrid>
      <w:tr w:rsidR="00001825" w:rsidRPr="007B56BF" w14:paraId="76D80A84" w14:textId="77777777" w:rsidTr="00001825">
        <w:trPr>
          <w:trHeight w:val="389"/>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0C8743"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ADE955"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DD5378"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001825" w:rsidRPr="007B56BF" w14:paraId="75450B78"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591867AE" w14:textId="77777777" w:rsidR="00001825" w:rsidRPr="007B56BF" w:rsidRDefault="00001825" w:rsidP="00001825">
            <w:pPr>
              <w:rPr>
                <w:rFonts w:ascii="Arial" w:hAnsi="Arial" w:cs="Arial"/>
                <w:bCs/>
                <w:color w:val="000000"/>
                <w:sz w:val="17"/>
                <w:szCs w:val="17"/>
              </w:rPr>
            </w:pPr>
            <w:r w:rsidRPr="007B56BF">
              <w:rPr>
                <w:rFonts w:ascii="Arial" w:hAnsi="Arial" w:cs="Arial"/>
                <w:bCs/>
                <w:color w:val="000000"/>
                <w:sz w:val="17"/>
                <w:szCs w:val="17"/>
              </w:rPr>
              <w:t>Terrenos</w:t>
            </w:r>
          </w:p>
        </w:tc>
        <w:tc>
          <w:tcPr>
            <w:tcW w:w="2091" w:type="dxa"/>
            <w:tcBorders>
              <w:top w:val="single" w:sz="4" w:space="0" w:color="auto"/>
              <w:left w:val="nil"/>
              <w:bottom w:val="single" w:sz="4" w:space="0" w:color="auto"/>
              <w:right w:val="single" w:sz="4" w:space="0" w:color="auto"/>
            </w:tcBorders>
            <w:shd w:val="clear" w:color="auto" w:fill="auto"/>
          </w:tcPr>
          <w:p w14:paraId="184E76A0"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2,597,642,389 </w:t>
            </w:r>
          </w:p>
        </w:tc>
        <w:tc>
          <w:tcPr>
            <w:tcW w:w="2148" w:type="dxa"/>
            <w:tcBorders>
              <w:top w:val="nil"/>
              <w:left w:val="single" w:sz="4" w:space="0" w:color="auto"/>
              <w:bottom w:val="single" w:sz="4" w:space="0" w:color="auto"/>
              <w:right w:val="single" w:sz="4" w:space="0" w:color="auto"/>
            </w:tcBorders>
            <w:shd w:val="clear" w:color="auto" w:fill="auto"/>
          </w:tcPr>
          <w:p w14:paraId="152987A2"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2,581,715,612 </w:t>
            </w:r>
          </w:p>
        </w:tc>
      </w:tr>
      <w:tr w:rsidR="00001825" w:rsidRPr="007B56BF" w14:paraId="76DA5067"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74D5EE94" w14:textId="77777777" w:rsidR="00001825" w:rsidRPr="007B56BF" w:rsidRDefault="00001825" w:rsidP="00001825">
            <w:pPr>
              <w:rPr>
                <w:rFonts w:ascii="Arial" w:hAnsi="Arial" w:cs="Arial"/>
                <w:bCs/>
                <w:color w:val="000000"/>
                <w:sz w:val="17"/>
                <w:szCs w:val="17"/>
              </w:rPr>
            </w:pPr>
            <w:r w:rsidRPr="007B56BF">
              <w:rPr>
                <w:rFonts w:ascii="Arial" w:hAnsi="Arial" w:cs="Arial"/>
                <w:bCs/>
                <w:color w:val="000000"/>
                <w:sz w:val="17"/>
                <w:szCs w:val="17"/>
              </w:rPr>
              <w:t>Viviendas</w:t>
            </w:r>
          </w:p>
        </w:tc>
        <w:tc>
          <w:tcPr>
            <w:tcW w:w="2091" w:type="dxa"/>
            <w:tcBorders>
              <w:top w:val="single" w:sz="4" w:space="0" w:color="auto"/>
              <w:left w:val="nil"/>
              <w:bottom w:val="single" w:sz="4" w:space="0" w:color="auto"/>
              <w:right w:val="single" w:sz="4" w:space="0" w:color="auto"/>
            </w:tcBorders>
            <w:shd w:val="clear" w:color="auto" w:fill="auto"/>
          </w:tcPr>
          <w:p w14:paraId="4E2EAADC"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7,548,117 </w:t>
            </w:r>
          </w:p>
        </w:tc>
        <w:tc>
          <w:tcPr>
            <w:tcW w:w="2148" w:type="dxa"/>
            <w:tcBorders>
              <w:top w:val="nil"/>
              <w:left w:val="single" w:sz="4" w:space="0" w:color="auto"/>
              <w:bottom w:val="single" w:sz="4" w:space="0" w:color="auto"/>
              <w:right w:val="single" w:sz="4" w:space="0" w:color="auto"/>
            </w:tcBorders>
            <w:shd w:val="clear" w:color="auto" w:fill="auto"/>
          </w:tcPr>
          <w:p w14:paraId="6F5DA6F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5,828,848 </w:t>
            </w:r>
          </w:p>
        </w:tc>
      </w:tr>
      <w:tr w:rsidR="00001825" w:rsidRPr="007B56BF" w14:paraId="7C2CE6E0"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304B6C24" w14:textId="77777777" w:rsidR="00001825" w:rsidRPr="007B56BF" w:rsidRDefault="00001825" w:rsidP="00001825">
            <w:pPr>
              <w:rPr>
                <w:rFonts w:ascii="Arial" w:hAnsi="Arial" w:cs="Arial"/>
                <w:bCs/>
                <w:color w:val="000000"/>
                <w:sz w:val="17"/>
                <w:szCs w:val="17"/>
              </w:rPr>
            </w:pPr>
            <w:r w:rsidRPr="007B56BF">
              <w:rPr>
                <w:rFonts w:ascii="Arial" w:hAnsi="Arial" w:cs="Arial"/>
                <w:bCs/>
                <w:color w:val="000000"/>
                <w:sz w:val="17"/>
                <w:szCs w:val="17"/>
              </w:rPr>
              <w:t>Edificios no Habitacionales</w:t>
            </w:r>
          </w:p>
        </w:tc>
        <w:tc>
          <w:tcPr>
            <w:tcW w:w="2091" w:type="dxa"/>
            <w:tcBorders>
              <w:top w:val="single" w:sz="4" w:space="0" w:color="auto"/>
              <w:left w:val="nil"/>
              <w:bottom w:val="single" w:sz="4" w:space="0" w:color="auto"/>
              <w:right w:val="single" w:sz="4" w:space="0" w:color="auto"/>
            </w:tcBorders>
            <w:shd w:val="clear" w:color="auto" w:fill="auto"/>
          </w:tcPr>
          <w:p w14:paraId="58806A22"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4,719,262,546 </w:t>
            </w:r>
          </w:p>
        </w:tc>
        <w:tc>
          <w:tcPr>
            <w:tcW w:w="2148" w:type="dxa"/>
            <w:tcBorders>
              <w:top w:val="nil"/>
              <w:left w:val="single" w:sz="4" w:space="0" w:color="auto"/>
              <w:bottom w:val="single" w:sz="4" w:space="0" w:color="auto"/>
              <w:right w:val="single" w:sz="4" w:space="0" w:color="auto"/>
            </w:tcBorders>
            <w:shd w:val="clear" w:color="auto" w:fill="auto"/>
          </w:tcPr>
          <w:p w14:paraId="51747803"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3,776,313,630 </w:t>
            </w:r>
          </w:p>
        </w:tc>
      </w:tr>
      <w:tr w:rsidR="00001825" w:rsidRPr="007B56BF" w14:paraId="222CD699"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61A20CC5" w14:textId="77777777" w:rsidR="00001825" w:rsidRPr="007B56BF" w:rsidRDefault="00001825" w:rsidP="00001825">
            <w:pPr>
              <w:rPr>
                <w:rFonts w:ascii="Arial" w:hAnsi="Arial" w:cs="Arial"/>
                <w:bCs/>
                <w:color w:val="000000"/>
                <w:sz w:val="17"/>
                <w:szCs w:val="17"/>
              </w:rPr>
            </w:pPr>
            <w:r w:rsidRPr="007B56BF">
              <w:rPr>
                <w:rFonts w:ascii="Arial" w:hAnsi="Arial" w:cs="Arial"/>
                <w:bCs/>
                <w:color w:val="000000"/>
                <w:sz w:val="17"/>
                <w:szCs w:val="17"/>
              </w:rPr>
              <w:t>Infraestructura</w:t>
            </w:r>
          </w:p>
        </w:tc>
        <w:tc>
          <w:tcPr>
            <w:tcW w:w="2091" w:type="dxa"/>
            <w:tcBorders>
              <w:top w:val="single" w:sz="4" w:space="0" w:color="auto"/>
              <w:left w:val="nil"/>
              <w:bottom w:val="single" w:sz="4" w:space="0" w:color="auto"/>
              <w:right w:val="single" w:sz="4" w:space="0" w:color="auto"/>
            </w:tcBorders>
            <w:shd w:val="clear" w:color="auto" w:fill="auto"/>
          </w:tcPr>
          <w:p w14:paraId="20D0C2E7"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850,351,626 </w:t>
            </w:r>
          </w:p>
        </w:tc>
        <w:tc>
          <w:tcPr>
            <w:tcW w:w="2148" w:type="dxa"/>
            <w:tcBorders>
              <w:top w:val="nil"/>
              <w:left w:val="single" w:sz="4" w:space="0" w:color="auto"/>
              <w:bottom w:val="single" w:sz="4" w:space="0" w:color="auto"/>
              <w:right w:val="single" w:sz="4" w:space="0" w:color="auto"/>
            </w:tcBorders>
            <w:shd w:val="clear" w:color="auto" w:fill="auto"/>
          </w:tcPr>
          <w:p w14:paraId="03D1C986"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357,946,355 </w:t>
            </w:r>
          </w:p>
        </w:tc>
      </w:tr>
      <w:tr w:rsidR="00001825" w:rsidRPr="007B56BF" w14:paraId="499CE4D9"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2D3178E9" w14:textId="77777777" w:rsidR="00001825" w:rsidRPr="007B56BF" w:rsidRDefault="00001825" w:rsidP="00001825">
            <w:pPr>
              <w:rPr>
                <w:rFonts w:ascii="Arial" w:hAnsi="Arial" w:cs="Arial"/>
                <w:bCs/>
                <w:color w:val="000000"/>
                <w:sz w:val="17"/>
                <w:szCs w:val="17"/>
              </w:rPr>
            </w:pPr>
            <w:r w:rsidRPr="007B56BF">
              <w:rPr>
                <w:rFonts w:ascii="Arial" w:hAnsi="Arial" w:cs="Arial"/>
                <w:bCs/>
                <w:color w:val="000000"/>
                <w:sz w:val="17"/>
                <w:szCs w:val="17"/>
              </w:rPr>
              <w:t>Construcciones en Proceso en Bienes de Dominio Público</w:t>
            </w:r>
          </w:p>
        </w:tc>
        <w:tc>
          <w:tcPr>
            <w:tcW w:w="2091" w:type="dxa"/>
            <w:tcBorders>
              <w:top w:val="single" w:sz="4" w:space="0" w:color="auto"/>
              <w:left w:val="nil"/>
              <w:bottom w:val="single" w:sz="4" w:space="0" w:color="auto"/>
              <w:right w:val="single" w:sz="4" w:space="0" w:color="auto"/>
            </w:tcBorders>
            <w:shd w:val="clear" w:color="auto" w:fill="auto"/>
          </w:tcPr>
          <w:p w14:paraId="5DF8478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1,612,748,388 </w:t>
            </w:r>
          </w:p>
        </w:tc>
        <w:tc>
          <w:tcPr>
            <w:tcW w:w="2148" w:type="dxa"/>
            <w:tcBorders>
              <w:top w:val="nil"/>
              <w:left w:val="single" w:sz="4" w:space="0" w:color="auto"/>
              <w:bottom w:val="single" w:sz="4" w:space="0" w:color="auto"/>
              <w:right w:val="single" w:sz="4" w:space="0" w:color="auto"/>
            </w:tcBorders>
            <w:shd w:val="clear" w:color="auto" w:fill="auto"/>
          </w:tcPr>
          <w:p w14:paraId="18DBF6EF"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1,081,384,337 </w:t>
            </w:r>
          </w:p>
        </w:tc>
      </w:tr>
      <w:tr w:rsidR="00001825" w:rsidRPr="007B56BF" w14:paraId="61F2A541"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tcPr>
          <w:p w14:paraId="23043140" w14:textId="77777777" w:rsidR="00001825" w:rsidRPr="007B56BF" w:rsidRDefault="00001825" w:rsidP="00001825">
            <w:pPr>
              <w:rPr>
                <w:rFonts w:ascii="Arial" w:hAnsi="Arial" w:cs="Arial"/>
                <w:sz w:val="17"/>
                <w:szCs w:val="17"/>
              </w:rPr>
            </w:pPr>
            <w:r w:rsidRPr="007B56BF">
              <w:rPr>
                <w:rFonts w:ascii="Arial" w:hAnsi="Arial" w:cs="Arial"/>
                <w:sz w:val="17"/>
                <w:szCs w:val="17"/>
              </w:rPr>
              <w:t>Construcciones en Proceso en Bienes Propios</w:t>
            </w:r>
          </w:p>
        </w:tc>
        <w:tc>
          <w:tcPr>
            <w:tcW w:w="2091" w:type="dxa"/>
            <w:tcBorders>
              <w:top w:val="single" w:sz="4" w:space="0" w:color="auto"/>
              <w:left w:val="nil"/>
              <w:bottom w:val="single" w:sz="4" w:space="0" w:color="auto"/>
              <w:right w:val="single" w:sz="4" w:space="0" w:color="auto"/>
            </w:tcBorders>
            <w:shd w:val="clear" w:color="auto" w:fill="auto"/>
          </w:tcPr>
          <w:p w14:paraId="72E2249C"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68A375FF"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r>
      <w:tr w:rsidR="00001825" w:rsidRPr="007B56BF" w14:paraId="620342B6" w14:textId="77777777" w:rsidTr="00001825">
        <w:trPr>
          <w:trHeight w:val="240"/>
        </w:trPr>
        <w:tc>
          <w:tcPr>
            <w:tcW w:w="4743" w:type="dxa"/>
            <w:tcBorders>
              <w:top w:val="nil"/>
              <w:left w:val="single" w:sz="4" w:space="0" w:color="auto"/>
              <w:bottom w:val="single" w:sz="4" w:space="0" w:color="auto"/>
              <w:right w:val="single" w:sz="4" w:space="0" w:color="auto"/>
            </w:tcBorders>
            <w:shd w:val="clear" w:color="auto" w:fill="auto"/>
          </w:tcPr>
          <w:p w14:paraId="34BAA4DA" w14:textId="77777777" w:rsidR="00001825" w:rsidRPr="007B56BF" w:rsidRDefault="00001825" w:rsidP="00001825">
            <w:pPr>
              <w:rPr>
                <w:rFonts w:ascii="Arial" w:hAnsi="Arial" w:cs="Arial"/>
                <w:sz w:val="17"/>
                <w:szCs w:val="17"/>
              </w:rPr>
            </w:pPr>
            <w:r w:rsidRPr="007B56BF">
              <w:rPr>
                <w:rFonts w:ascii="Arial" w:hAnsi="Arial" w:cs="Arial"/>
                <w:sz w:val="17"/>
                <w:szCs w:val="17"/>
              </w:rPr>
              <w:t>Otros Bienes Inmuebles</w:t>
            </w:r>
          </w:p>
        </w:tc>
        <w:tc>
          <w:tcPr>
            <w:tcW w:w="2091" w:type="dxa"/>
            <w:tcBorders>
              <w:top w:val="single" w:sz="4" w:space="0" w:color="auto"/>
              <w:left w:val="nil"/>
              <w:bottom w:val="single" w:sz="4" w:space="0" w:color="auto"/>
              <w:right w:val="single" w:sz="4" w:space="0" w:color="auto"/>
            </w:tcBorders>
            <w:shd w:val="clear" w:color="auto" w:fill="auto"/>
          </w:tcPr>
          <w:p w14:paraId="77530ACB"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47D21883"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r>
      <w:tr w:rsidR="00001825" w:rsidRPr="007B56BF" w14:paraId="2B8E2CC7" w14:textId="77777777" w:rsidTr="00001825">
        <w:trPr>
          <w:trHeight w:val="240"/>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33A40"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lastRenderedPageBreak/>
              <w:t>Total</w:t>
            </w:r>
          </w:p>
        </w:tc>
        <w:tc>
          <w:tcPr>
            <w:tcW w:w="2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E85F1"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9,787,553,065 </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5161C"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7,803,188,781 </w:t>
            </w:r>
          </w:p>
        </w:tc>
      </w:tr>
    </w:tbl>
    <w:p w14:paraId="4BB530B4" w14:textId="5367B991" w:rsidR="00001825" w:rsidRDefault="00001825" w:rsidP="00001825">
      <w:pPr>
        <w:pStyle w:val="Prrafodelista"/>
        <w:spacing w:line="276" w:lineRule="auto"/>
        <w:ind w:left="0"/>
        <w:jc w:val="both"/>
        <w:rPr>
          <w:rFonts w:ascii="Arial" w:hAnsi="Arial" w:cs="Arial"/>
          <w:sz w:val="17"/>
          <w:szCs w:val="17"/>
        </w:rPr>
      </w:pPr>
    </w:p>
    <w:p w14:paraId="546F1336" w14:textId="77777777" w:rsidR="00AF32DC" w:rsidRDefault="00AF32DC" w:rsidP="00001825">
      <w:pPr>
        <w:pStyle w:val="Prrafodelista"/>
        <w:spacing w:line="276" w:lineRule="auto"/>
        <w:ind w:left="0"/>
        <w:jc w:val="both"/>
        <w:rPr>
          <w:rFonts w:ascii="Arial" w:hAnsi="Arial" w:cs="Arial"/>
          <w:sz w:val="17"/>
          <w:szCs w:val="17"/>
        </w:rPr>
      </w:pPr>
    </w:p>
    <w:p w14:paraId="34764556" w14:textId="52319D5E" w:rsidR="00001825"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El incremento en la cuenta de terrenos corresponde principalmente la incorporación de 5 (cinco) bienes inmuebles.</w:t>
      </w:r>
    </w:p>
    <w:p w14:paraId="6F7EAEDD" w14:textId="77777777" w:rsidR="00AF6204" w:rsidRDefault="00AF6204" w:rsidP="00001825">
      <w:pPr>
        <w:pStyle w:val="Prrafodelista"/>
        <w:spacing w:line="276" w:lineRule="auto"/>
        <w:ind w:left="0"/>
        <w:jc w:val="both"/>
        <w:rPr>
          <w:rFonts w:ascii="Arial" w:hAnsi="Arial" w:cs="Arial"/>
          <w:sz w:val="17"/>
          <w:szCs w:val="17"/>
        </w:rPr>
      </w:pPr>
    </w:p>
    <w:p w14:paraId="384EC205" w14:textId="4AE8F9C9" w:rsidR="00001825"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El incremento en la cuenta de viviendas corresponde a la actualización del valor de 6 (seis) bienes inmuebles, y a la reclasificación realizada de la revisión de la cuenta de terrenos de la Casa Habitación ubicada Calzada Colón, Colonia Centro en el Municipio de Querétaro.</w:t>
      </w:r>
      <w:r w:rsidR="00FB7E57">
        <w:rPr>
          <w:rFonts w:ascii="Arial" w:hAnsi="Arial" w:cs="Arial"/>
          <w:sz w:val="17"/>
          <w:szCs w:val="17"/>
        </w:rPr>
        <w:t xml:space="preserve"> Qro.</w:t>
      </w:r>
    </w:p>
    <w:p w14:paraId="10203C7D" w14:textId="77777777" w:rsidR="00AF6204" w:rsidRDefault="00AF6204" w:rsidP="00001825">
      <w:pPr>
        <w:pStyle w:val="Prrafodelista"/>
        <w:spacing w:line="276" w:lineRule="auto"/>
        <w:ind w:left="0"/>
        <w:jc w:val="both"/>
        <w:rPr>
          <w:rFonts w:ascii="Arial" w:hAnsi="Arial" w:cs="Arial"/>
          <w:sz w:val="17"/>
          <w:szCs w:val="17"/>
        </w:rPr>
      </w:pPr>
    </w:p>
    <w:p w14:paraId="4076021F" w14:textId="4470E0DB" w:rsidR="00001825"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 xml:space="preserve">El incremento en la cuenta de Edificios no Habitacionales, obedece </w:t>
      </w:r>
      <w:r w:rsidR="00F01281">
        <w:rPr>
          <w:rFonts w:ascii="Arial" w:hAnsi="Arial" w:cs="Arial"/>
          <w:sz w:val="17"/>
          <w:szCs w:val="17"/>
        </w:rPr>
        <w:t xml:space="preserve">principalmente </w:t>
      </w:r>
      <w:r w:rsidRPr="00001825">
        <w:rPr>
          <w:rFonts w:ascii="Arial" w:hAnsi="Arial" w:cs="Arial"/>
          <w:sz w:val="17"/>
          <w:szCs w:val="17"/>
        </w:rPr>
        <w:t>a la actualización de valor de los inmuebles por un importe de 362,735,680 (trescientos sesenta y dos millones setecientos treinta y cinco mil seiscientos ochenta).</w:t>
      </w:r>
    </w:p>
    <w:p w14:paraId="488E1DF0" w14:textId="77777777" w:rsidR="00AF6204" w:rsidRDefault="00AF6204" w:rsidP="00001825">
      <w:pPr>
        <w:pStyle w:val="Prrafodelista"/>
        <w:spacing w:line="276" w:lineRule="auto"/>
        <w:ind w:left="0"/>
        <w:jc w:val="both"/>
        <w:rPr>
          <w:rFonts w:ascii="Arial" w:hAnsi="Arial" w:cs="Arial"/>
          <w:sz w:val="17"/>
          <w:szCs w:val="17"/>
        </w:rPr>
      </w:pPr>
    </w:p>
    <w:p w14:paraId="0A3C43F8" w14:textId="07245EB3" w:rsidR="00001825"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 xml:space="preserve">El incremento en la cuenta de Infraestructura, se debe </w:t>
      </w:r>
      <w:r w:rsidR="00F01281">
        <w:rPr>
          <w:rFonts w:ascii="Arial" w:hAnsi="Arial" w:cs="Arial"/>
          <w:sz w:val="17"/>
          <w:szCs w:val="17"/>
        </w:rPr>
        <w:t xml:space="preserve">principalmente </w:t>
      </w:r>
      <w:r w:rsidRPr="00001825">
        <w:rPr>
          <w:rFonts w:ascii="Arial" w:hAnsi="Arial" w:cs="Arial"/>
          <w:sz w:val="17"/>
          <w:szCs w:val="17"/>
        </w:rPr>
        <w:t>a la actualización de valor de los inmuebles por un importe de 459,886,050 (cuatrocientos cincuenta y nueve millones ochocientos ochenta y seis mil cincuenta).</w:t>
      </w:r>
    </w:p>
    <w:p w14:paraId="4508395D" w14:textId="77777777" w:rsidR="00001825" w:rsidRPr="00001825" w:rsidRDefault="00001825" w:rsidP="00001825">
      <w:pPr>
        <w:pStyle w:val="Prrafodelista"/>
        <w:spacing w:line="276" w:lineRule="auto"/>
        <w:ind w:left="0"/>
        <w:jc w:val="both"/>
        <w:rPr>
          <w:rFonts w:ascii="Arial" w:hAnsi="Arial" w:cs="Arial"/>
          <w:sz w:val="17"/>
          <w:szCs w:val="17"/>
        </w:rPr>
      </w:pPr>
    </w:p>
    <w:p w14:paraId="38439B28" w14:textId="77777777" w:rsidR="00AF6204" w:rsidRDefault="00AF6204" w:rsidP="00001825">
      <w:pPr>
        <w:pStyle w:val="Prrafodelista"/>
        <w:spacing w:line="276" w:lineRule="auto"/>
        <w:ind w:left="0"/>
        <w:jc w:val="both"/>
        <w:rPr>
          <w:rFonts w:ascii="Arial" w:hAnsi="Arial" w:cs="Arial"/>
          <w:sz w:val="17"/>
          <w:szCs w:val="17"/>
        </w:rPr>
      </w:pPr>
    </w:p>
    <w:p w14:paraId="117E0565" w14:textId="4D6DDE70" w:rsidR="00AF6204" w:rsidRDefault="00AF6204" w:rsidP="00001825">
      <w:pPr>
        <w:pStyle w:val="Prrafodelista"/>
        <w:spacing w:line="276" w:lineRule="auto"/>
        <w:ind w:left="0"/>
        <w:jc w:val="both"/>
        <w:rPr>
          <w:rFonts w:ascii="Arial" w:hAnsi="Arial" w:cs="Arial"/>
          <w:sz w:val="17"/>
          <w:szCs w:val="17"/>
        </w:rPr>
      </w:pPr>
    </w:p>
    <w:p w14:paraId="678D8E6F" w14:textId="1D16DF37"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Se informa por rubro de bienes inmuebles, el monto al 31 (treinta y uno) de diciembre del 2023 (dos mil veintitrés) de la depreciación del ejercicio y la acumulada, el método de depreciación, tasas aplicadas y los criterios de aplicación de los mismos. Asimismo, se informa de las características significativas del estado en que se encuentran los activos:</w:t>
      </w:r>
    </w:p>
    <w:p w14:paraId="3EBEBD82" w14:textId="4A02B44B" w:rsidR="00001825" w:rsidRDefault="00001825" w:rsidP="00001825">
      <w:pPr>
        <w:pStyle w:val="Prrafodelista"/>
        <w:spacing w:line="276" w:lineRule="auto"/>
        <w:ind w:left="0"/>
        <w:jc w:val="both"/>
        <w:rPr>
          <w:rFonts w:ascii="Arial" w:hAnsi="Arial" w:cs="Arial"/>
          <w:sz w:val="17"/>
          <w:szCs w:val="17"/>
        </w:rPr>
      </w:pPr>
    </w:p>
    <w:p w14:paraId="17D80D8A" w14:textId="77777777" w:rsidR="00001825" w:rsidRPr="007B56BF" w:rsidRDefault="00001825" w:rsidP="00001825">
      <w:pPr>
        <w:spacing w:line="259" w:lineRule="auto"/>
        <w:ind w:left="709"/>
        <w:jc w:val="center"/>
        <w:rPr>
          <w:rFonts w:ascii="Arial" w:eastAsia="Calibri" w:hAnsi="Arial" w:cs="Arial"/>
          <w:spacing w:val="-1"/>
          <w:sz w:val="17"/>
          <w:szCs w:val="17"/>
        </w:rPr>
      </w:pPr>
      <w:r w:rsidRPr="007B56BF">
        <w:rPr>
          <w:rFonts w:ascii="Arial" w:eastAsia="Calibri" w:hAnsi="Arial" w:cs="Arial"/>
          <w:b/>
          <w:spacing w:val="-1"/>
          <w:sz w:val="17"/>
          <w:szCs w:val="17"/>
        </w:rPr>
        <w:t xml:space="preserve">(Pesos)    </w:t>
      </w:r>
    </w:p>
    <w:tbl>
      <w:tblPr>
        <w:tblpPr w:leftFromText="141" w:rightFromText="141" w:vertAnchor="text" w:horzAnchor="margin" w:tblpY="21"/>
        <w:tblW w:w="5228" w:type="pct"/>
        <w:tblCellMar>
          <w:left w:w="70" w:type="dxa"/>
          <w:right w:w="70" w:type="dxa"/>
        </w:tblCellMar>
        <w:tblLook w:val="04A0" w:firstRow="1" w:lastRow="0" w:firstColumn="1" w:lastColumn="0" w:noHBand="0" w:noVBand="1"/>
      </w:tblPr>
      <w:tblGrid>
        <w:gridCol w:w="2392"/>
        <w:gridCol w:w="2205"/>
        <w:gridCol w:w="1480"/>
        <w:gridCol w:w="1479"/>
        <w:gridCol w:w="1165"/>
        <w:gridCol w:w="2061"/>
        <w:gridCol w:w="1499"/>
        <w:gridCol w:w="1493"/>
      </w:tblGrid>
      <w:tr w:rsidR="00001825" w:rsidRPr="007B56BF" w14:paraId="4947A18F" w14:textId="77777777" w:rsidTr="00001825">
        <w:trPr>
          <w:trHeight w:val="274"/>
        </w:trPr>
        <w:tc>
          <w:tcPr>
            <w:tcW w:w="868"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8C27A5" w14:textId="77777777" w:rsidR="00001825" w:rsidRPr="007B56BF" w:rsidRDefault="00001825" w:rsidP="00001825">
            <w:pPr>
              <w:ind w:left="492" w:hanging="492"/>
              <w:jc w:val="center"/>
              <w:rPr>
                <w:rFonts w:ascii="Arial" w:hAnsi="Arial" w:cs="Arial"/>
                <w:b/>
                <w:bCs/>
                <w:color w:val="000000"/>
                <w:sz w:val="17"/>
                <w:szCs w:val="17"/>
              </w:rPr>
            </w:pPr>
            <w:r w:rsidRPr="007B56BF">
              <w:rPr>
                <w:rFonts w:ascii="Arial" w:hAnsi="Arial" w:cs="Arial"/>
                <w:b/>
                <w:bCs/>
                <w:color w:val="000000"/>
                <w:sz w:val="17"/>
                <w:szCs w:val="17"/>
              </w:rPr>
              <w:t xml:space="preserve">Cuenta de bienes </w:t>
            </w:r>
          </w:p>
          <w:p w14:paraId="59D9CDD7" w14:textId="77777777" w:rsidR="00001825" w:rsidRPr="007B56BF" w:rsidRDefault="00001825" w:rsidP="00001825">
            <w:pPr>
              <w:ind w:left="492" w:hanging="492"/>
              <w:jc w:val="center"/>
              <w:rPr>
                <w:rFonts w:ascii="Arial" w:hAnsi="Arial" w:cs="Arial"/>
                <w:b/>
                <w:bCs/>
                <w:color w:val="000000"/>
                <w:sz w:val="17"/>
                <w:szCs w:val="17"/>
              </w:rPr>
            </w:pPr>
            <w:r w:rsidRPr="007B56BF">
              <w:rPr>
                <w:rFonts w:ascii="Arial" w:hAnsi="Arial" w:cs="Arial"/>
                <w:b/>
                <w:bCs/>
                <w:color w:val="000000"/>
                <w:sz w:val="17"/>
                <w:szCs w:val="17"/>
              </w:rPr>
              <w:t>inmuebles</w:t>
            </w:r>
          </w:p>
        </w:tc>
        <w:tc>
          <w:tcPr>
            <w:tcW w:w="800" w:type="pct"/>
            <w:vMerge w:val="restart"/>
            <w:tcBorders>
              <w:top w:val="single" w:sz="4" w:space="0" w:color="auto"/>
              <w:left w:val="nil"/>
              <w:right w:val="single" w:sz="4" w:space="0" w:color="auto"/>
            </w:tcBorders>
            <w:shd w:val="clear" w:color="auto" w:fill="BFBFBF" w:themeFill="background1" w:themeFillShade="BF"/>
            <w:vAlign w:val="center"/>
            <w:hideMark/>
          </w:tcPr>
          <w:p w14:paraId="13BA965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Monto de depreciación del ejercicio</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782623ED"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Monto de depreciación acumulada</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6A3D2E43"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Método de depreciación</w:t>
            </w:r>
          </w:p>
        </w:tc>
        <w:tc>
          <w:tcPr>
            <w:tcW w:w="423" w:type="pct"/>
            <w:vMerge w:val="restart"/>
            <w:tcBorders>
              <w:top w:val="single" w:sz="4" w:space="0" w:color="auto"/>
              <w:left w:val="nil"/>
              <w:right w:val="single" w:sz="4" w:space="0" w:color="auto"/>
            </w:tcBorders>
            <w:shd w:val="clear" w:color="auto" w:fill="BFBFBF" w:themeFill="background1" w:themeFillShade="BF"/>
            <w:vAlign w:val="center"/>
            <w:hideMark/>
          </w:tcPr>
          <w:p w14:paraId="4824A139"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Tasa aplicada</w:t>
            </w:r>
          </w:p>
        </w:tc>
        <w:tc>
          <w:tcPr>
            <w:tcW w:w="748" w:type="pct"/>
            <w:vMerge w:val="restart"/>
            <w:tcBorders>
              <w:top w:val="single" w:sz="4" w:space="0" w:color="auto"/>
              <w:left w:val="nil"/>
              <w:right w:val="single" w:sz="4" w:space="0" w:color="auto"/>
            </w:tcBorders>
            <w:shd w:val="clear" w:color="auto" w:fill="BFBFBF" w:themeFill="background1" w:themeFillShade="BF"/>
            <w:vAlign w:val="center"/>
            <w:hideMark/>
          </w:tcPr>
          <w:p w14:paraId="4049DC3A"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Criterio de aplicación</w:t>
            </w:r>
          </w:p>
        </w:tc>
        <w:tc>
          <w:tcPr>
            <w:tcW w:w="1086"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6C9272B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Características significativas del estado en que encuentren</w:t>
            </w:r>
          </w:p>
        </w:tc>
      </w:tr>
      <w:tr w:rsidR="00001825" w:rsidRPr="007B56BF" w14:paraId="326B8EA8" w14:textId="77777777" w:rsidTr="00001825">
        <w:trPr>
          <w:trHeight w:val="274"/>
        </w:trPr>
        <w:tc>
          <w:tcPr>
            <w:tcW w:w="868" w:type="pct"/>
            <w:vMerge/>
            <w:tcBorders>
              <w:left w:val="single" w:sz="4" w:space="0" w:color="auto"/>
              <w:bottom w:val="single" w:sz="4" w:space="0" w:color="auto"/>
              <w:right w:val="single" w:sz="4" w:space="0" w:color="auto"/>
            </w:tcBorders>
            <w:shd w:val="clear" w:color="000000" w:fill="F2F2F2"/>
            <w:vAlign w:val="center"/>
          </w:tcPr>
          <w:p w14:paraId="5C0DC516" w14:textId="77777777" w:rsidR="00001825" w:rsidRPr="007B56BF" w:rsidRDefault="00001825" w:rsidP="00001825">
            <w:pPr>
              <w:jc w:val="center"/>
              <w:rPr>
                <w:rFonts w:ascii="Arial" w:hAnsi="Arial" w:cs="Arial"/>
                <w:b/>
                <w:bCs/>
                <w:color w:val="000000"/>
                <w:sz w:val="17"/>
                <w:szCs w:val="17"/>
              </w:rPr>
            </w:pPr>
          </w:p>
        </w:tc>
        <w:tc>
          <w:tcPr>
            <w:tcW w:w="800" w:type="pct"/>
            <w:vMerge/>
            <w:tcBorders>
              <w:left w:val="nil"/>
              <w:bottom w:val="single" w:sz="4" w:space="0" w:color="auto"/>
              <w:right w:val="single" w:sz="4" w:space="0" w:color="auto"/>
            </w:tcBorders>
            <w:shd w:val="clear" w:color="000000" w:fill="F2F2F2"/>
            <w:vAlign w:val="center"/>
          </w:tcPr>
          <w:p w14:paraId="174ECA8A" w14:textId="77777777" w:rsidR="00001825" w:rsidRPr="007B56BF" w:rsidRDefault="00001825" w:rsidP="00001825">
            <w:pPr>
              <w:jc w:val="center"/>
              <w:rPr>
                <w:rFonts w:ascii="Arial" w:hAnsi="Arial" w:cs="Arial"/>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44BCD90A" w14:textId="77777777" w:rsidR="00001825" w:rsidRPr="007B56BF" w:rsidRDefault="00001825" w:rsidP="00001825">
            <w:pPr>
              <w:jc w:val="center"/>
              <w:rPr>
                <w:rFonts w:ascii="Arial" w:hAnsi="Arial" w:cs="Arial"/>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1BDF245C" w14:textId="77777777" w:rsidR="00001825" w:rsidRPr="007B56BF" w:rsidRDefault="00001825" w:rsidP="00001825">
            <w:pPr>
              <w:jc w:val="center"/>
              <w:rPr>
                <w:rFonts w:ascii="Arial" w:hAnsi="Arial" w:cs="Arial"/>
                <w:b/>
                <w:bCs/>
                <w:color w:val="000000"/>
                <w:sz w:val="17"/>
                <w:szCs w:val="17"/>
              </w:rPr>
            </w:pPr>
          </w:p>
        </w:tc>
        <w:tc>
          <w:tcPr>
            <w:tcW w:w="423" w:type="pct"/>
            <w:vMerge/>
            <w:tcBorders>
              <w:left w:val="nil"/>
              <w:bottom w:val="single" w:sz="4" w:space="0" w:color="auto"/>
              <w:right w:val="single" w:sz="4" w:space="0" w:color="auto"/>
            </w:tcBorders>
            <w:shd w:val="clear" w:color="000000" w:fill="F2F2F2"/>
            <w:vAlign w:val="center"/>
          </w:tcPr>
          <w:p w14:paraId="5A829B16" w14:textId="77777777" w:rsidR="00001825" w:rsidRPr="007B56BF" w:rsidRDefault="00001825" w:rsidP="00001825">
            <w:pPr>
              <w:jc w:val="center"/>
              <w:rPr>
                <w:rFonts w:ascii="Arial" w:hAnsi="Arial" w:cs="Arial"/>
                <w:b/>
                <w:bCs/>
                <w:color w:val="000000"/>
                <w:sz w:val="17"/>
                <w:szCs w:val="17"/>
              </w:rPr>
            </w:pPr>
          </w:p>
        </w:tc>
        <w:tc>
          <w:tcPr>
            <w:tcW w:w="748" w:type="pct"/>
            <w:vMerge/>
            <w:tcBorders>
              <w:left w:val="nil"/>
              <w:bottom w:val="single" w:sz="4" w:space="0" w:color="auto"/>
              <w:right w:val="single" w:sz="4" w:space="0" w:color="auto"/>
            </w:tcBorders>
            <w:shd w:val="clear" w:color="000000" w:fill="F2F2F2"/>
            <w:vAlign w:val="center"/>
          </w:tcPr>
          <w:p w14:paraId="5F8487A3" w14:textId="77777777" w:rsidR="00001825" w:rsidRPr="007B56BF" w:rsidRDefault="00001825" w:rsidP="00001825">
            <w:pPr>
              <w:jc w:val="center"/>
              <w:rPr>
                <w:rFonts w:ascii="Arial" w:hAnsi="Arial" w:cs="Arial"/>
                <w:b/>
                <w:bCs/>
                <w:color w:val="000000"/>
                <w:sz w:val="17"/>
                <w:szCs w:val="17"/>
              </w:rPr>
            </w:pPr>
          </w:p>
        </w:tc>
        <w:tc>
          <w:tcPr>
            <w:tcW w:w="544" w:type="pct"/>
            <w:tcBorders>
              <w:top w:val="single" w:sz="4" w:space="0" w:color="auto"/>
              <w:left w:val="nil"/>
              <w:bottom w:val="single" w:sz="4" w:space="0" w:color="auto"/>
              <w:right w:val="single" w:sz="4" w:space="0" w:color="auto"/>
            </w:tcBorders>
            <w:shd w:val="clear" w:color="auto" w:fill="BFBFBF" w:themeFill="background1" w:themeFillShade="BF"/>
          </w:tcPr>
          <w:p w14:paraId="7A54609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Aptos para su uso</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tcPr>
          <w:p w14:paraId="120A5BAC"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No Aptos o Inservibles</w:t>
            </w:r>
          </w:p>
        </w:tc>
      </w:tr>
      <w:tr w:rsidR="00001825" w:rsidRPr="007B56BF" w14:paraId="2C44F8ED" w14:textId="77777777" w:rsidTr="00001825">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634C8D35"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Viviendas</w:t>
            </w:r>
          </w:p>
        </w:tc>
        <w:tc>
          <w:tcPr>
            <w:tcW w:w="800" w:type="pct"/>
            <w:tcBorders>
              <w:top w:val="nil"/>
              <w:left w:val="nil"/>
              <w:bottom w:val="single" w:sz="4" w:space="0" w:color="auto"/>
              <w:right w:val="single" w:sz="4" w:space="0" w:color="auto"/>
            </w:tcBorders>
            <w:shd w:val="clear" w:color="auto" w:fill="auto"/>
          </w:tcPr>
          <w:p w14:paraId="0AD223B7"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85,782 </w:t>
            </w:r>
          </w:p>
        </w:tc>
        <w:tc>
          <w:tcPr>
            <w:tcW w:w="537" w:type="pct"/>
            <w:tcBorders>
              <w:top w:val="nil"/>
              <w:left w:val="nil"/>
              <w:bottom w:val="single" w:sz="4" w:space="0" w:color="auto"/>
              <w:right w:val="single" w:sz="4" w:space="0" w:color="auto"/>
            </w:tcBorders>
            <w:shd w:val="clear" w:color="auto" w:fill="auto"/>
          </w:tcPr>
          <w:p w14:paraId="3AB0E7D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696,755 </w:t>
            </w:r>
          </w:p>
        </w:tc>
        <w:tc>
          <w:tcPr>
            <w:tcW w:w="537" w:type="pct"/>
            <w:tcBorders>
              <w:top w:val="nil"/>
              <w:left w:val="nil"/>
              <w:bottom w:val="single" w:sz="4" w:space="0" w:color="auto"/>
              <w:right w:val="single" w:sz="4" w:space="0" w:color="auto"/>
            </w:tcBorders>
            <w:shd w:val="clear" w:color="auto" w:fill="auto"/>
            <w:hideMark/>
          </w:tcPr>
          <w:p w14:paraId="2FBA0994" w14:textId="77777777" w:rsidR="00001825" w:rsidRPr="007B56BF" w:rsidRDefault="00001825" w:rsidP="00001825">
            <w:pPr>
              <w:jc w:val="center"/>
              <w:rPr>
                <w:rFonts w:ascii="Arial" w:hAnsi="Arial" w:cs="Arial"/>
                <w:color w:val="000000"/>
                <w:sz w:val="17"/>
                <w:szCs w:val="17"/>
              </w:rPr>
            </w:pPr>
            <w:r w:rsidRPr="007B56BF">
              <w:rPr>
                <w:rFonts w:ascii="Arial" w:hAnsi="Arial" w:cs="Arial"/>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0F0E45A4" w14:textId="77777777" w:rsidR="00001825" w:rsidRPr="007B56BF" w:rsidRDefault="00001825" w:rsidP="00001825">
            <w:pPr>
              <w:rPr>
                <w:rFonts w:ascii="Arial" w:hAnsi="Arial" w:cs="Arial"/>
                <w:sz w:val="17"/>
                <w:szCs w:val="17"/>
              </w:rPr>
            </w:pPr>
            <w:r w:rsidRPr="007B56BF">
              <w:rPr>
                <w:rFonts w:ascii="Arial" w:hAnsi="Arial" w:cs="Arial"/>
                <w:sz w:val="17"/>
                <w:szCs w:val="17"/>
              </w:rPr>
              <w:t>2% anual</w:t>
            </w:r>
          </w:p>
        </w:tc>
        <w:tc>
          <w:tcPr>
            <w:tcW w:w="748" w:type="pct"/>
            <w:tcBorders>
              <w:top w:val="nil"/>
              <w:left w:val="nil"/>
              <w:bottom w:val="single" w:sz="4" w:space="0" w:color="auto"/>
              <w:right w:val="single" w:sz="4" w:space="0" w:color="auto"/>
            </w:tcBorders>
            <w:shd w:val="clear" w:color="auto" w:fill="auto"/>
            <w:vAlign w:val="center"/>
            <w:hideMark/>
          </w:tcPr>
          <w:p w14:paraId="31925402"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55ADA9BE" w14:textId="77777777" w:rsidR="00001825" w:rsidRPr="0026112E" w:rsidRDefault="00001825" w:rsidP="00001825">
            <w:pPr>
              <w:jc w:val="center"/>
              <w:rPr>
                <w:rFonts w:ascii="Arial" w:hAnsi="Arial" w:cs="Arial"/>
                <w:sz w:val="17"/>
                <w:szCs w:val="17"/>
              </w:rPr>
            </w:pPr>
            <w:r w:rsidRPr="0026112E">
              <w:rPr>
                <w:rFonts w:ascii="Arial" w:hAnsi="Arial" w:cs="Arial"/>
                <w:color w:val="000000"/>
                <w:sz w:val="17"/>
                <w:szCs w:val="17"/>
              </w:rPr>
              <w:t>8</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255AFC6" w14:textId="77777777" w:rsidR="00001825" w:rsidRPr="007B56BF" w:rsidRDefault="00001825" w:rsidP="00001825">
            <w:pPr>
              <w:jc w:val="center"/>
              <w:rPr>
                <w:rFonts w:ascii="Arial" w:hAnsi="Arial" w:cs="Arial"/>
                <w:sz w:val="17"/>
                <w:szCs w:val="17"/>
                <w:highlight w:val="yellow"/>
              </w:rPr>
            </w:pPr>
          </w:p>
        </w:tc>
      </w:tr>
      <w:tr w:rsidR="00001825" w:rsidRPr="007B56BF" w14:paraId="4AC20E84" w14:textId="77777777" w:rsidTr="00001825">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6D0E6634"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Edificios no habitacionales</w:t>
            </w:r>
          </w:p>
        </w:tc>
        <w:tc>
          <w:tcPr>
            <w:tcW w:w="800" w:type="pct"/>
            <w:tcBorders>
              <w:top w:val="nil"/>
              <w:left w:val="nil"/>
              <w:bottom w:val="single" w:sz="4" w:space="0" w:color="auto"/>
              <w:right w:val="single" w:sz="4" w:space="0" w:color="auto"/>
            </w:tcBorders>
            <w:shd w:val="clear" w:color="auto" w:fill="auto"/>
          </w:tcPr>
          <w:p w14:paraId="5C73BC05"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2,487,527,754 </w:t>
            </w:r>
          </w:p>
        </w:tc>
        <w:tc>
          <w:tcPr>
            <w:tcW w:w="537" w:type="pct"/>
            <w:tcBorders>
              <w:top w:val="nil"/>
              <w:left w:val="nil"/>
              <w:bottom w:val="single" w:sz="4" w:space="0" w:color="auto"/>
              <w:right w:val="single" w:sz="4" w:space="0" w:color="auto"/>
            </w:tcBorders>
            <w:shd w:val="clear" w:color="auto" w:fill="auto"/>
          </w:tcPr>
          <w:p w14:paraId="5F00F1A4"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3,045,996,315 </w:t>
            </w:r>
          </w:p>
        </w:tc>
        <w:tc>
          <w:tcPr>
            <w:tcW w:w="537" w:type="pct"/>
            <w:tcBorders>
              <w:top w:val="nil"/>
              <w:left w:val="nil"/>
              <w:bottom w:val="single" w:sz="4" w:space="0" w:color="auto"/>
              <w:right w:val="single" w:sz="4" w:space="0" w:color="auto"/>
            </w:tcBorders>
            <w:shd w:val="clear" w:color="auto" w:fill="auto"/>
            <w:hideMark/>
          </w:tcPr>
          <w:p w14:paraId="42431B03" w14:textId="77777777" w:rsidR="00001825" w:rsidRPr="007B56BF" w:rsidRDefault="00001825" w:rsidP="00001825">
            <w:pPr>
              <w:jc w:val="center"/>
              <w:rPr>
                <w:rFonts w:ascii="Arial" w:hAnsi="Arial" w:cs="Arial"/>
                <w:color w:val="000000"/>
                <w:sz w:val="17"/>
                <w:szCs w:val="17"/>
              </w:rPr>
            </w:pPr>
            <w:r w:rsidRPr="007B56BF">
              <w:rPr>
                <w:rFonts w:ascii="Arial" w:hAnsi="Arial" w:cs="Arial"/>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2370144A" w14:textId="77777777" w:rsidR="00001825" w:rsidRPr="007B56BF" w:rsidRDefault="00001825" w:rsidP="00001825">
            <w:pPr>
              <w:rPr>
                <w:rFonts w:ascii="Arial" w:hAnsi="Arial" w:cs="Arial"/>
                <w:sz w:val="17"/>
                <w:szCs w:val="17"/>
              </w:rPr>
            </w:pPr>
            <w:r w:rsidRPr="007B56BF">
              <w:rPr>
                <w:rFonts w:ascii="Arial" w:hAnsi="Arial" w:cs="Arial"/>
                <w:sz w:val="17"/>
                <w:szCs w:val="17"/>
              </w:rPr>
              <w:t>3.3% anual</w:t>
            </w:r>
          </w:p>
        </w:tc>
        <w:tc>
          <w:tcPr>
            <w:tcW w:w="748" w:type="pct"/>
            <w:tcBorders>
              <w:top w:val="nil"/>
              <w:left w:val="nil"/>
              <w:bottom w:val="single" w:sz="4" w:space="0" w:color="auto"/>
              <w:right w:val="single" w:sz="4" w:space="0" w:color="auto"/>
            </w:tcBorders>
            <w:shd w:val="clear" w:color="auto" w:fill="auto"/>
            <w:vAlign w:val="center"/>
            <w:hideMark/>
          </w:tcPr>
          <w:p w14:paraId="1DC71854"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79FCFFE4" w14:textId="77777777" w:rsidR="00001825" w:rsidRPr="0026112E" w:rsidRDefault="00001825" w:rsidP="00001825">
            <w:pPr>
              <w:jc w:val="center"/>
              <w:rPr>
                <w:rFonts w:ascii="Arial" w:hAnsi="Arial" w:cs="Arial"/>
                <w:color w:val="000000"/>
                <w:sz w:val="17"/>
                <w:szCs w:val="17"/>
              </w:rPr>
            </w:pPr>
            <w:r w:rsidRPr="0026112E">
              <w:rPr>
                <w:rFonts w:ascii="Arial" w:hAnsi="Arial" w:cs="Arial"/>
                <w:color w:val="000000"/>
                <w:sz w:val="17"/>
                <w:szCs w:val="17"/>
              </w:rPr>
              <w:t>1,183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9F1C290" w14:textId="77777777" w:rsidR="00001825" w:rsidRPr="007B56BF" w:rsidRDefault="00001825" w:rsidP="00001825">
            <w:pPr>
              <w:jc w:val="center"/>
              <w:rPr>
                <w:rFonts w:ascii="Arial" w:hAnsi="Arial" w:cs="Arial"/>
                <w:color w:val="000000"/>
                <w:sz w:val="17"/>
                <w:szCs w:val="17"/>
                <w:highlight w:val="yellow"/>
              </w:rPr>
            </w:pPr>
          </w:p>
        </w:tc>
      </w:tr>
      <w:tr w:rsidR="00001825" w:rsidRPr="007B56BF" w14:paraId="431384B5" w14:textId="77777777" w:rsidTr="00001825">
        <w:trPr>
          <w:trHeight w:val="221"/>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B3AFB4"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684663" w14:textId="77777777" w:rsidR="00001825" w:rsidRPr="00562BB8" w:rsidRDefault="00001825" w:rsidP="00001825">
            <w:pPr>
              <w:jc w:val="right"/>
              <w:rPr>
                <w:rFonts w:ascii="Arial" w:hAnsi="Arial" w:cs="Arial"/>
                <w:b/>
                <w:sz w:val="17"/>
                <w:szCs w:val="17"/>
                <w:highlight w:val="yellow"/>
              </w:rPr>
            </w:pPr>
            <w:r w:rsidRPr="00562BB8">
              <w:rPr>
                <w:rFonts w:ascii="Arial" w:hAnsi="Arial" w:cs="Arial"/>
                <w:b/>
                <w:sz w:val="17"/>
                <w:szCs w:val="17"/>
              </w:rPr>
              <w:t xml:space="preserve"> 2,487,613,536 </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10E11" w14:textId="77777777" w:rsidR="00001825" w:rsidRPr="00562BB8" w:rsidRDefault="00001825" w:rsidP="00001825">
            <w:pPr>
              <w:jc w:val="right"/>
              <w:rPr>
                <w:rFonts w:ascii="Arial" w:hAnsi="Arial" w:cs="Arial"/>
                <w:b/>
                <w:sz w:val="17"/>
                <w:szCs w:val="17"/>
                <w:highlight w:val="yellow"/>
              </w:rPr>
            </w:pPr>
            <w:r w:rsidRPr="00562BB8">
              <w:rPr>
                <w:rFonts w:ascii="Arial" w:hAnsi="Arial" w:cs="Arial"/>
                <w:b/>
                <w:sz w:val="17"/>
                <w:szCs w:val="17"/>
              </w:rPr>
              <w:t xml:space="preserve"> 3,046,693,070 </w:t>
            </w:r>
          </w:p>
        </w:tc>
        <w:tc>
          <w:tcPr>
            <w:tcW w:w="537"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326594AB" w14:textId="77777777" w:rsidR="00001825" w:rsidRPr="007B56BF" w:rsidRDefault="00001825" w:rsidP="00001825">
            <w:pPr>
              <w:rPr>
                <w:rFonts w:ascii="Arial" w:hAnsi="Arial" w:cs="Arial"/>
                <w:b/>
                <w:color w:val="000000"/>
                <w:sz w:val="17"/>
                <w:szCs w:val="17"/>
              </w:rPr>
            </w:pPr>
            <w:r w:rsidRPr="007B56BF">
              <w:rPr>
                <w:rFonts w:ascii="Arial" w:hAnsi="Arial" w:cs="Arial"/>
                <w:b/>
                <w:color w:val="000000"/>
                <w:sz w:val="17"/>
                <w:szCs w:val="17"/>
              </w:rPr>
              <w:t> </w:t>
            </w:r>
          </w:p>
        </w:tc>
        <w:tc>
          <w:tcPr>
            <w:tcW w:w="423" w:type="pct"/>
            <w:tcBorders>
              <w:top w:val="single" w:sz="4" w:space="0" w:color="auto"/>
              <w:bottom w:val="single" w:sz="4" w:space="0" w:color="auto"/>
            </w:tcBorders>
            <w:shd w:val="clear" w:color="auto" w:fill="BFBFBF" w:themeFill="background1" w:themeFillShade="BF"/>
            <w:noWrap/>
            <w:vAlign w:val="bottom"/>
            <w:hideMark/>
          </w:tcPr>
          <w:p w14:paraId="7E052C93" w14:textId="77777777" w:rsidR="00001825" w:rsidRPr="007B56BF" w:rsidRDefault="00001825" w:rsidP="00001825">
            <w:pPr>
              <w:rPr>
                <w:rFonts w:ascii="Arial" w:hAnsi="Arial" w:cs="Arial"/>
                <w:b/>
                <w:bCs/>
                <w:color w:val="FF0000"/>
                <w:sz w:val="17"/>
                <w:szCs w:val="17"/>
              </w:rPr>
            </w:pPr>
            <w:r w:rsidRPr="007B56BF">
              <w:rPr>
                <w:rFonts w:ascii="Arial" w:hAnsi="Arial" w:cs="Arial"/>
                <w:b/>
                <w:bCs/>
                <w:color w:val="FF0000"/>
                <w:sz w:val="17"/>
                <w:szCs w:val="17"/>
              </w:rPr>
              <w:t> </w:t>
            </w:r>
          </w:p>
        </w:tc>
        <w:tc>
          <w:tcPr>
            <w:tcW w:w="748" w:type="pct"/>
            <w:tcBorders>
              <w:top w:val="single" w:sz="4" w:space="0" w:color="auto"/>
              <w:bottom w:val="single" w:sz="4" w:space="0" w:color="auto"/>
            </w:tcBorders>
            <w:shd w:val="clear" w:color="auto" w:fill="BFBFBF" w:themeFill="background1" w:themeFillShade="BF"/>
            <w:noWrap/>
            <w:vAlign w:val="bottom"/>
            <w:hideMark/>
          </w:tcPr>
          <w:p w14:paraId="278BF60B" w14:textId="77777777" w:rsidR="00001825" w:rsidRPr="007B56BF" w:rsidRDefault="00001825" w:rsidP="00001825">
            <w:pPr>
              <w:rPr>
                <w:rFonts w:ascii="Arial" w:hAnsi="Arial" w:cs="Arial"/>
                <w:b/>
                <w:bCs/>
                <w:color w:val="FF0000"/>
                <w:sz w:val="17"/>
                <w:szCs w:val="17"/>
              </w:rPr>
            </w:pPr>
            <w:r w:rsidRPr="007B56BF">
              <w:rPr>
                <w:rFonts w:ascii="Arial" w:hAnsi="Arial" w:cs="Arial"/>
                <w:b/>
                <w:bCs/>
                <w:color w:val="FF0000"/>
                <w:sz w:val="17"/>
                <w:szCs w:val="17"/>
              </w:rPr>
              <w:t> </w:t>
            </w:r>
          </w:p>
        </w:tc>
        <w:tc>
          <w:tcPr>
            <w:tcW w:w="544" w:type="pct"/>
            <w:tcBorders>
              <w:top w:val="single" w:sz="4" w:space="0" w:color="auto"/>
              <w:bottom w:val="single" w:sz="4" w:space="0" w:color="auto"/>
            </w:tcBorders>
            <w:shd w:val="clear" w:color="auto" w:fill="BFBFBF" w:themeFill="background1" w:themeFillShade="BF"/>
          </w:tcPr>
          <w:p w14:paraId="3F6ADA8A" w14:textId="77777777" w:rsidR="00001825" w:rsidRPr="007B56BF" w:rsidRDefault="00001825" w:rsidP="00001825">
            <w:pPr>
              <w:rPr>
                <w:rFonts w:ascii="Arial" w:hAnsi="Arial" w:cs="Arial"/>
                <w:b/>
                <w:bCs/>
                <w:color w:val="FF0000"/>
                <w:sz w:val="17"/>
                <w:szCs w:val="17"/>
              </w:rPr>
            </w:pPr>
          </w:p>
        </w:tc>
        <w:tc>
          <w:tcPr>
            <w:tcW w:w="542"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014EB21C" w14:textId="77777777" w:rsidR="00001825" w:rsidRPr="007B56BF" w:rsidRDefault="00001825" w:rsidP="00001825">
            <w:pPr>
              <w:rPr>
                <w:rFonts w:ascii="Arial" w:hAnsi="Arial" w:cs="Arial"/>
                <w:b/>
                <w:bCs/>
                <w:color w:val="FF0000"/>
                <w:sz w:val="17"/>
                <w:szCs w:val="17"/>
              </w:rPr>
            </w:pPr>
            <w:r w:rsidRPr="007B56BF">
              <w:rPr>
                <w:rFonts w:ascii="Arial" w:hAnsi="Arial" w:cs="Arial"/>
                <w:b/>
                <w:bCs/>
                <w:color w:val="FF0000"/>
                <w:sz w:val="17"/>
                <w:szCs w:val="17"/>
              </w:rPr>
              <w:t> </w:t>
            </w:r>
          </w:p>
        </w:tc>
      </w:tr>
    </w:tbl>
    <w:p w14:paraId="64CB7BAF" w14:textId="77777777" w:rsidR="00001825" w:rsidRPr="00001825" w:rsidRDefault="00001825" w:rsidP="00001825">
      <w:pPr>
        <w:pStyle w:val="Prrafodelista"/>
        <w:spacing w:line="276" w:lineRule="auto"/>
        <w:ind w:left="0"/>
        <w:jc w:val="both"/>
        <w:rPr>
          <w:rFonts w:ascii="Arial" w:hAnsi="Arial" w:cs="Arial"/>
          <w:sz w:val="17"/>
          <w:szCs w:val="17"/>
        </w:rPr>
      </w:pPr>
    </w:p>
    <w:p w14:paraId="5D4C1BE4" w14:textId="77777777" w:rsidR="00D40155" w:rsidRDefault="00D40155" w:rsidP="00001825">
      <w:pPr>
        <w:pStyle w:val="Prrafodelista"/>
        <w:spacing w:line="276" w:lineRule="auto"/>
        <w:ind w:left="0"/>
        <w:jc w:val="both"/>
        <w:rPr>
          <w:rFonts w:ascii="Arial" w:hAnsi="Arial" w:cs="Arial"/>
          <w:sz w:val="17"/>
          <w:szCs w:val="17"/>
        </w:rPr>
      </w:pPr>
    </w:p>
    <w:p w14:paraId="78F37EB2" w14:textId="453AD91F" w:rsidR="007F3F11"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Se informa de manera agrupada por cuenta, el rubro de Bienes Muebles, el monto al 31 (treinta y uno) de diciembre del 2023 (dos mil veintitrés):</w:t>
      </w:r>
    </w:p>
    <w:p w14:paraId="25EF6371" w14:textId="77777777" w:rsidR="00001825" w:rsidRPr="007B56BF" w:rsidRDefault="00001825" w:rsidP="00001825">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458"/>
        <w:gridCol w:w="2301"/>
        <w:gridCol w:w="2223"/>
      </w:tblGrid>
      <w:tr w:rsidR="00001825" w:rsidRPr="007B56BF" w14:paraId="10414C20" w14:textId="77777777" w:rsidTr="00AF6204">
        <w:trPr>
          <w:trHeight w:val="87"/>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C6A2D1"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23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6111AE"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F00D77"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001825" w:rsidRPr="007B56BF" w14:paraId="497FB6C2"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4121C73" w14:textId="77777777" w:rsidR="00001825" w:rsidRPr="007B56BF" w:rsidRDefault="00001825" w:rsidP="00001825">
            <w:pPr>
              <w:rPr>
                <w:rFonts w:ascii="Arial" w:hAnsi="Arial" w:cs="Arial"/>
                <w:sz w:val="17"/>
                <w:szCs w:val="17"/>
              </w:rPr>
            </w:pPr>
            <w:r w:rsidRPr="007B56BF">
              <w:rPr>
                <w:rFonts w:ascii="Arial" w:hAnsi="Arial" w:cs="Arial"/>
                <w:sz w:val="17"/>
                <w:szCs w:val="17"/>
              </w:rPr>
              <w:t>Mobiliario y Equipo de Administración</w:t>
            </w:r>
          </w:p>
        </w:tc>
        <w:tc>
          <w:tcPr>
            <w:tcW w:w="2301" w:type="dxa"/>
            <w:tcBorders>
              <w:top w:val="single" w:sz="4" w:space="0" w:color="auto"/>
              <w:left w:val="nil"/>
              <w:bottom w:val="single" w:sz="4" w:space="0" w:color="auto"/>
              <w:right w:val="single" w:sz="4" w:space="0" w:color="auto"/>
            </w:tcBorders>
            <w:shd w:val="clear" w:color="auto" w:fill="auto"/>
          </w:tcPr>
          <w:p w14:paraId="35DA43CA"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767,055,749 </w:t>
            </w:r>
          </w:p>
        </w:tc>
        <w:tc>
          <w:tcPr>
            <w:tcW w:w="2223" w:type="dxa"/>
            <w:tcBorders>
              <w:top w:val="nil"/>
              <w:left w:val="single" w:sz="4" w:space="0" w:color="auto"/>
              <w:bottom w:val="single" w:sz="4" w:space="0" w:color="auto"/>
              <w:right w:val="single" w:sz="4" w:space="0" w:color="auto"/>
            </w:tcBorders>
            <w:shd w:val="clear" w:color="auto" w:fill="auto"/>
          </w:tcPr>
          <w:p w14:paraId="11677853"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726,894,174 </w:t>
            </w:r>
          </w:p>
        </w:tc>
      </w:tr>
      <w:tr w:rsidR="00001825" w:rsidRPr="007B56BF" w14:paraId="33E3953B"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43930991" w14:textId="77777777" w:rsidR="00001825" w:rsidRPr="007B56BF" w:rsidRDefault="00001825" w:rsidP="00001825">
            <w:pPr>
              <w:rPr>
                <w:rFonts w:ascii="Arial" w:hAnsi="Arial" w:cs="Arial"/>
                <w:sz w:val="17"/>
                <w:szCs w:val="17"/>
              </w:rPr>
            </w:pPr>
            <w:r w:rsidRPr="007B56BF">
              <w:rPr>
                <w:rFonts w:ascii="Arial" w:hAnsi="Arial" w:cs="Arial"/>
                <w:sz w:val="17"/>
                <w:szCs w:val="17"/>
              </w:rPr>
              <w:t>Mobiliario y Equipo Educacional y Recreativo</w:t>
            </w:r>
          </w:p>
        </w:tc>
        <w:tc>
          <w:tcPr>
            <w:tcW w:w="2301" w:type="dxa"/>
            <w:tcBorders>
              <w:top w:val="single" w:sz="4" w:space="0" w:color="auto"/>
              <w:left w:val="nil"/>
              <w:bottom w:val="single" w:sz="4" w:space="0" w:color="auto"/>
              <w:right w:val="single" w:sz="4" w:space="0" w:color="auto"/>
            </w:tcBorders>
            <w:shd w:val="clear" w:color="auto" w:fill="auto"/>
          </w:tcPr>
          <w:p w14:paraId="7AE2D863"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88,463,010 </w:t>
            </w:r>
          </w:p>
        </w:tc>
        <w:tc>
          <w:tcPr>
            <w:tcW w:w="2223" w:type="dxa"/>
            <w:tcBorders>
              <w:top w:val="nil"/>
              <w:left w:val="single" w:sz="4" w:space="0" w:color="auto"/>
              <w:bottom w:val="single" w:sz="4" w:space="0" w:color="auto"/>
              <w:right w:val="single" w:sz="4" w:space="0" w:color="auto"/>
            </w:tcBorders>
            <w:shd w:val="clear" w:color="auto" w:fill="auto"/>
          </w:tcPr>
          <w:p w14:paraId="6B945090"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75,424,063 </w:t>
            </w:r>
          </w:p>
        </w:tc>
      </w:tr>
      <w:tr w:rsidR="00001825" w:rsidRPr="007B56BF" w14:paraId="01FF6B65"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CE0C815" w14:textId="77777777" w:rsidR="00001825" w:rsidRPr="007B56BF" w:rsidRDefault="00001825" w:rsidP="00001825">
            <w:pPr>
              <w:rPr>
                <w:rFonts w:ascii="Arial" w:hAnsi="Arial" w:cs="Arial"/>
                <w:sz w:val="17"/>
                <w:szCs w:val="17"/>
              </w:rPr>
            </w:pPr>
            <w:r w:rsidRPr="007B56BF">
              <w:rPr>
                <w:rFonts w:ascii="Arial" w:hAnsi="Arial" w:cs="Arial"/>
                <w:sz w:val="17"/>
                <w:szCs w:val="17"/>
              </w:rPr>
              <w:t>Equipo e Instrumental Médico y de Laboratorio</w:t>
            </w:r>
          </w:p>
        </w:tc>
        <w:tc>
          <w:tcPr>
            <w:tcW w:w="2301" w:type="dxa"/>
            <w:tcBorders>
              <w:top w:val="single" w:sz="4" w:space="0" w:color="auto"/>
              <w:left w:val="nil"/>
              <w:bottom w:val="single" w:sz="4" w:space="0" w:color="auto"/>
              <w:right w:val="single" w:sz="4" w:space="0" w:color="auto"/>
            </w:tcBorders>
            <w:shd w:val="clear" w:color="auto" w:fill="auto"/>
          </w:tcPr>
          <w:p w14:paraId="1668AAB1"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24,665,882 </w:t>
            </w:r>
          </w:p>
        </w:tc>
        <w:tc>
          <w:tcPr>
            <w:tcW w:w="2223" w:type="dxa"/>
            <w:tcBorders>
              <w:top w:val="nil"/>
              <w:left w:val="single" w:sz="4" w:space="0" w:color="auto"/>
              <w:bottom w:val="single" w:sz="4" w:space="0" w:color="auto"/>
              <w:right w:val="single" w:sz="4" w:space="0" w:color="auto"/>
            </w:tcBorders>
            <w:shd w:val="clear" w:color="auto" w:fill="auto"/>
          </w:tcPr>
          <w:p w14:paraId="486912B4"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24,309,226 </w:t>
            </w:r>
          </w:p>
        </w:tc>
      </w:tr>
      <w:tr w:rsidR="00001825" w:rsidRPr="007B56BF" w14:paraId="3563A1E7"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3EC7B9AA" w14:textId="77777777" w:rsidR="00001825" w:rsidRPr="007B56BF" w:rsidRDefault="00001825" w:rsidP="00001825">
            <w:pPr>
              <w:rPr>
                <w:rFonts w:ascii="Arial" w:hAnsi="Arial" w:cs="Arial"/>
                <w:sz w:val="17"/>
                <w:szCs w:val="17"/>
              </w:rPr>
            </w:pPr>
            <w:r w:rsidRPr="007B56BF">
              <w:rPr>
                <w:rFonts w:ascii="Arial" w:hAnsi="Arial" w:cs="Arial"/>
                <w:sz w:val="17"/>
                <w:szCs w:val="17"/>
              </w:rPr>
              <w:t>Vehículos y Equipo de Transporte</w:t>
            </w:r>
          </w:p>
        </w:tc>
        <w:tc>
          <w:tcPr>
            <w:tcW w:w="2301" w:type="dxa"/>
            <w:tcBorders>
              <w:top w:val="single" w:sz="4" w:space="0" w:color="auto"/>
              <w:left w:val="nil"/>
              <w:bottom w:val="single" w:sz="4" w:space="0" w:color="auto"/>
              <w:right w:val="single" w:sz="4" w:space="0" w:color="auto"/>
            </w:tcBorders>
            <w:shd w:val="clear" w:color="auto" w:fill="auto"/>
          </w:tcPr>
          <w:p w14:paraId="0F2A7C8A"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931,875,022 </w:t>
            </w:r>
          </w:p>
        </w:tc>
        <w:tc>
          <w:tcPr>
            <w:tcW w:w="2223" w:type="dxa"/>
            <w:tcBorders>
              <w:top w:val="nil"/>
              <w:left w:val="single" w:sz="4" w:space="0" w:color="auto"/>
              <w:bottom w:val="single" w:sz="4" w:space="0" w:color="auto"/>
              <w:right w:val="single" w:sz="4" w:space="0" w:color="auto"/>
            </w:tcBorders>
            <w:shd w:val="clear" w:color="auto" w:fill="auto"/>
          </w:tcPr>
          <w:p w14:paraId="6BF87313"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996,613,467 </w:t>
            </w:r>
          </w:p>
        </w:tc>
      </w:tr>
      <w:tr w:rsidR="00001825" w:rsidRPr="007B56BF" w14:paraId="075562CE"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4A46FA74" w14:textId="77777777" w:rsidR="00001825" w:rsidRPr="007B56BF" w:rsidRDefault="00001825" w:rsidP="00001825">
            <w:pPr>
              <w:rPr>
                <w:rFonts w:ascii="Arial" w:hAnsi="Arial" w:cs="Arial"/>
                <w:sz w:val="17"/>
                <w:szCs w:val="17"/>
              </w:rPr>
            </w:pPr>
            <w:r w:rsidRPr="007B56BF">
              <w:rPr>
                <w:rFonts w:ascii="Arial" w:hAnsi="Arial" w:cs="Arial"/>
                <w:sz w:val="17"/>
                <w:szCs w:val="17"/>
              </w:rPr>
              <w:t>Equipo de Defensa y Seguridad</w:t>
            </w:r>
          </w:p>
        </w:tc>
        <w:tc>
          <w:tcPr>
            <w:tcW w:w="2301" w:type="dxa"/>
            <w:tcBorders>
              <w:top w:val="single" w:sz="4" w:space="0" w:color="auto"/>
              <w:left w:val="nil"/>
              <w:bottom w:val="single" w:sz="4" w:space="0" w:color="auto"/>
              <w:right w:val="single" w:sz="4" w:space="0" w:color="auto"/>
            </w:tcBorders>
            <w:shd w:val="clear" w:color="auto" w:fill="auto"/>
          </w:tcPr>
          <w:p w14:paraId="2002FE52"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62,586,780 </w:t>
            </w:r>
          </w:p>
        </w:tc>
        <w:tc>
          <w:tcPr>
            <w:tcW w:w="2223" w:type="dxa"/>
            <w:tcBorders>
              <w:top w:val="nil"/>
              <w:left w:val="single" w:sz="4" w:space="0" w:color="auto"/>
              <w:bottom w:val="single" w:sz="4" w:space="0" w:color="auto"/>
              <w:right w:val="single" w:sz="4" w:space="0" w:color="auto"/>
            </w:tcBorders>
            <w:shd w:val="clear" w:color="auto" w:fill="auto"/>
          </w:tcPr>
          <w:p w14:paraId="2DE362E3" w14:textId="77777777" w:rsidR="00001825" w:rsidRPr="007B56BF" w:rsidRDefault="00001825" w:rsidP="00001825">
            <w:pPr>
              <w:jc w:val="right"/>
              <w:rPr>
                <w:rFonts w:ascii="Arial" w:hAnsi="Arial" w:cs="Arial"/>
                <w:sz w:val="17"/>
                <w:szCs w:val="17"/>
              </w:rPr>
            </w:pPr>
            <w:r w:rsidRPr="007B56BF">
              <w:rPr>
                <w:rFonts w:ascii="Arial" w:hAnsi="Arial" w:cs="Arial"/>
                <w:sz w:val="17"/>
                <w:szCs w:val="17"/>
              </w:rPr>
              <w:t xml:space="preserve"> 67,786,520 </w:t>
            </w:r>
          </w:p>
        </w:tc>
      </w:tr>
      <w:tr w:rsidR="00001825" w:rsidRPr="007B56BF" w14:paraId="12F73538" w14:textId="77777777" w:rsidTr="00001825">
        <w:trPr>
          <w:trHeight w:val="240"/>
        </w:trPr>
        <w:tc>
          <w:tcPr>
            <w:tcW w:w="4458" w:type="dxa"/>
            <w:tcBorders>
              <w:top w:val="nil"/>
              <w:left w:val="single" w:sz="4" w:space="0" w:color="auto"/>
              <w:bottom w:val="single" w:sz="4" w:space="0" w:color="auto"/>
              <w:right w:val="single" w:sz="4" w:space="0" w:color="auto"/>
            </w:tcBorders>
            <w:shd w:val="clear" w:color="auto" w:fill="auto"/>
          </w:tcPr>
          <w:p w14:paraId="71BC1F1F" w14:textId="77777777" w:rsidR="00001825" w:rsidRPr="007B56BF" w:rsidRDefault="00001825" w:rsidP="00001825">
            <w:pPr>
              <w:rPr>
                <w:rFonts w:ascii="Arial" w:hAnsi="Arial" w:cs="Arial"/>
                <w:sz w:val="17"/>
                <w:szCs w:val="17"/>
              </w:rPr>
            </w:pPr>
            <w:r w:rsidRPr="007B56BF">
              <w:rPr>
                <w:rFonts w:ascii="Arial" w:hAnsi="Arial" w:cs="Arial"/>
                <w:sz w:val="17"/>
                <w:szCs w:val="17"/>
              </w:rPr>
              <w:t>Maquinaria, Otros Equipos y Herramientas</w:t>
            </w:r>
          </w:p>
        </w:tc>
        <w:tc>
          <w:tcPr>
            <w:tcW w:w="2301" w:type="dxa"/>
            <w:tcBorders>
              <w:top w:val="single" w:sz="4" w:space="0" w:color="auto"/>
              <w:left w:val="nil"/>
              <w:bottom w:val="single" w:sz="4" w:space="0" w:color="auto"/>
              <w:right w:val="single" w:sz="4" w:space="0" w:color="auto"/>
            </w:tcBorders>
            <w:shd w:val="clear" w:color="auto" w:fill="auto"/>
          </w:tcPr>
          <w:p w14:paraId="5902E17F"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479,276,843 </w:t>
            </w:r>
          </w:p>
        </w:tc>
        <w:tc>
          <w:tcPr>
            <w:tcW w:w="2223" w:type="dxa"/>
            <w:tcBorders>
              <w:top w:val="nil"/>
              <w:left w:val="single" w:sz="4" w:space="0" w:color="auto"/>
              <w:bottom w:val="single" w:sz="4" w:space="0" w:color="auto"/>
              <w:right w:val="single" w:sz="4" w:space="0" w:color="auto"/>
            </w:tcBorders>
            <w:shd w:val="clear" w:color="auto" w:fill="auto"/>
          </w:tcPr>
          <w:p w14:paraId="5E919B14"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493,431,550 </w:t>
            </w:r>
          </w:p>
        </w:tc>
      </w:tr>
      <w:tr w:rsidR="00001825" w:rsidRPr="007B56BF" w14:paraId="2E122351" w14:textId="77777777" w:rsidTr="00001825">
        <w:trPr>
          <w:trHeight w:val="58"/>
        </w:trPr>
        <w:tc>
          <w:tcPr>
            <w:tcW w:w="4458" w:type="dxa"/>
            <w:tcBorders>
              <w:top w:val="nil"/>
              <w:left w:val="single" w:sz="4" w:space="0" w:color="auto"/>
              <w:bottom w:val="single" w:sz="4" w:space="0" w:color="auto"/>
              <w:right w:val="single" w:sz="4" w:space="0" w:color="auto"/>
            </w:tcBorders>
            <w:shd w:val="clear" w:color="auto" w:fill="auto"/>
          </w:tcPr>
          <w:p w14:paraId="30C16EDA" w14:textId="77777777" w:rsidR="00001825" w:rsidRPr="007B56BF" w:rsidRDefault="00001825" w:rsidP="00001825">
            <w:pPr>
              <w:rPr>
                <w:rFonts w:ascii="Arial" w:hAnsi="Arial" w:cs="Arial"/>
                <w:sz w:val="17"/>
                <w:szCs w:val="17"/>
              </w:rPr>
            </w:pPr>
            <w:r w:rsidRPr="007B56BF">
              <w:rPr>
                <w:rFonts w:ascii="Arial" w:hAnsi="Arial" w:cs="Arial"/>
                <w:sz w:val="17"/>
                <w:szCs w:val="17"/>
              </w:rPr>
              <w:t>Colecciones, Obras de Arte y Objetos Valiosos</w:t>
            </w:r>
          </w:p>
        </w:tc>
        <w:tc>
          <w:tcPr>
            <w:tcW w:w="2301" w:type="dxa"/>
            <w:tcBorders>
              <w:top w:val="single" w:sz="4" w:space="0" w:color="auto"/>
              <w:left w:val="nil"/>
              <w:bottom w:val="single" w:sz="4" w:space="0" w:color="auto"/>
              <w:right w:val="single" w:sz="4" w:space="0" w:color="auto"/>
            </w:tcBorders>
            <w:shd w:val="clear" w:color="auto" w:fill="auto"/>
          </w:tcPr>
          <w:p w14:paraId="07C65BF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35,083,555 </w:t>
            </w:r>
          </w:p>
        </w:tc>
        <w:tc>
          <w:tcPr>
            <w:tcW w:w="2223" w:type="dxa"/>
            <w:tcBorders>
              <w:top w:val="nil"/>
              <w:left w:val="single" w:sz="4" w:space="0" w:color="auto"/>
              <w:bottom w:val="single" w:sz="4" w:space="0" w:color="auto"/>
              <w:right w:val="single" w:sz="4" w:space="0" w:color="auto"/>
            </w:tcBorders>
            <w:shd w:val="clear" w:color="auto" w:fill="auto"/>
          </w:tcPr>
          <w:p w14:paraId="5FC1EF9C"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35,181,022 </w:t>
            </w:r>
          </w:p>
        </w:tc>
      </w:tr>
      <w:tr w:rsidR="00001825" w:rsidRPr="007B56BF" w14:paraId="4335DC06" w14:textId="77777777" w:rsidTr="00001825">
        <w:trPr>
          <w:trHeight w:val="58"/>
        </w:trPr>
        <w:tc>
          <w:tcPr>
            <w:tcW w:w="4458" w:type="dxa"/>
            <w:tcBorders>
              <w:top w:val="single" w:sz="4" w:space="0" w:color="auto"/>
              <w:left w:val="single" w:sz="4" w:space="0" w:color="auto"/>
              <w:bottom w:val="single" w:sz="4" w:space="0" w:color="auto"/>
              <w:right w:val="single" w:sz="4" w:space="0" w:color="auto"/>
            </w:tcBorders>
            <w:shd w:val="clear" w:color="auto" w:fill="auto"/>
          </w:tcPr>
          <w:p w14:paraId="08E1A6A2" w14:textId="77777777" w:rsidR="00001825" w:rsidRPr="007B56BF" w:rsidRDefault="00001825" w:rsidP="00001825">
            <w:pPr>
              <w:rPr>
                <w:rFonts w:ascii="Arial" w:hAnsi="Arial" w:cs="Arial"/>
                <w:sz w:val="17"/>
                <w:szCs w:val="17"/>
              </w:rPr>
            </w:pPr>
            <w:r w:rsidRPr="007B56BF">
              <w:rPr>
                <w:rFonts w:ascii="Arial" w:hAnsi="Arial" w:cs="Arial"/>
                <w:sz w:val="17"/>
                <w:szCs w:val="17"/>
              </w:rPr>
              <w:t>Activos Biológicos</w:t>
            </w:r>
          </w:p>
        </w:tc>
        <w:tc>
          <w:tcPr>
            <w:tcW w:w="2301" w:type="dxa"/>
            <w:tcBorders>
              <w:top w:val="single" w:sz="4" w:space="0" w:color="auto"/>
              <w:left w:val="nil"/>
              <w:bottom w:val="single" w:sz="4" w:space="0" w:color="auto"/>
              <w:right w:val="single" w:sz="4" w:space="0" w:color="auto"/>
            </w:tcBorders>
            <w:shd w:val="clear" w:color="auto" w:fill="auto"/>
          </w:tcPr>
          <w:p w14:paraId="53C23DE9"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756,500 </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DCE022A"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954,500 </w:t>
            </w:r>
          </w:p>
        </w:tc>
      </w:tr>
      <w:tr w:rsidR="00001825" w:rsidRPr="007B56BF" w14:paraId="63F002FA" w14:textId="77777777" w:rsidTr="00001825">
        <w:trPr>
          <w:trHeight w:val="240"/>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46B90F"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3636FD" w14:textId="77777777" w:rsidR="00001825" w:rsidRPr="007B56BF" w:rsidRDefault="00001825" w:rsidP="00001825">
            <w:pPr>
              <w:jc w:val="right"/>
              <w:rPr>
                <w:rFonts w:ascii="Arial" w:hAnsi="Arial" w:cs="Arial"/>
                <w:b/>
                <w:sz w:val="17"/>
                <w:szCs w:val="17"/>
                <w:highlight w:val="yellow"/>
              </w:rPr>
            </w:pPr>
            <w:r w:rsidRPr="007B56BF">
              <w:rPr>
                <w:rFonts w:ascii="Arial" w:hAnsi="Arial" w:cs="Arial"/>
                <w:sz w:val="17"/>
                <w:szCs w:val="17"/>
              </w:rPr>
              <w:t xml:space="preserve"> </w:t>
            </w:r>
            <w:r w:rsidRPr="007B56BF">
              <w:rPr>
                <w:rFonts w:ascii="Arial" w:hAnsi="Arial" w:cs="Arial"/>
                <w:b/>
                <w:sz w:val="17"/>
                <w:szCs w:val="17"/>
              </w:rPr>
              <w:t xml:space="preserve">2,389,763,342 </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846C6"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2,420,594,521 </w:t>
            </w:r>
          </w:p>
        </w:tc>
      </w:tr>
    </w:tbl>
    <w:p w14:paraId="29530D2F" w14:textId="77777777" w:rsidR="00001825" w:rsidRDefault="00001825" w:rsidP="00001825">
      <w:pPr>
        <w:pStyle w:val="Prrafodelista"/>
        <w:spacing w:line="276" w:lineRule="auto"/>
        <w:jc w:val="both"/>
        <w:rPr>
          <w:rFonts w:ascii="Arial" w:hAnsi="Arial" w:cs="Arial"/>
          <w:sz w:val="17"/>
          <w:szCs w:val="17"/>
        </w:rPr>
      </w:pPr>
    </w:p>
    <w:p w14:paraId="0A5809B7" w14:textId="34E39CA5" w:rsidR="00001825"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lastRenderedPageBreak/>
        <w:t>El rubro de Bienes Muebl</w:t>
      </w:r>
      <w:r w:rsidR="002A6A33">
        <w:rPr>
          <w:rFonts w:ascii="Arial" w:hAnsi="Arial" w:cs="Arial"/>
          <w:sz w:val="17"/>
          <w:szCs w:val="17"/>
        </w:rPr>
        <w:t>es, presenta un decremento del 1% (uno</w:t>
      </w:r>
      <w:r w:rsidRPr="00001825">
        <w:rPr>
          <w:rFonts w:ascii="Arial" w:hAnsi="Arial" w:cs="Arial"/>
          <w:sz w:val="17"/>
          <w:szCs w:val="17"/>
        </w:rPr>
        <w:t xml:space="preserve"> por ciento) derivado principalmente por bajas de bienes correspondientes a Vehículos y Equipo de Transporte, seguido de Maquinaria, Otros Equipos y Herramientas.</w:t>
      </w:r>
    </w:p>
    <w:p w14:paraId="6E795A50" w14:textId="77777777" w:rsidR="00001825" w:rsidRPr="00001825" w:rsidRDefault="00001825" w:rsidP="00001825">
      <w:pPr>
        <w:pStyle w:val="Prrafodelista"/>
        <w:spacing w:line="276" w:lineRule="auto"/>
        <w:jc w:val="both"/>
        <w:rPr>
          <w:rFonts w:ascii="Arial" w:hAnsi="Arial" w:cs="Arial"/>
          <w:sz w:val="17"/>
          <w:szCs w:val="17"/>
        </w:rPr>
      </w:pPr>
    </w:p>
    <w:p w14:paraId="7B7403EA" w14:textId="2AE1F65C"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Se informa de manera agrupada por cuenta, los rubros de bienes muebles, el monto al 31 (treinta y uno) de diciembre del 2023 (dos mil veintitrés) de la depreciación del ejercicio y la acumulada, el método de depreciación, tasas aplicadas y los criterios de aplicación de los mismos. Asimismo, se informa de las características significativas del estado en que se encuentran los activos:</w:t>
      </w:r>
    </w:p>
    <w:p w14:paraId="39B50250" w14:textId="6BE72832" w:rsidR="00001825" w:rsidRDefault="00001825" w:rsidP="00001825">
      <w:pPr>
        <w:pStyle w:val="Prrafodelista"/>
        <w:spacing w:line="276" w:lineRule="auto"/>
        <w:ind w:left="0"/>
        <w:jc w:val="both"/>
        <w:rPr>
          <w:rFonts w:ascii="Arial" w:hAnsi="Arial" w:cs="Arial"/>
          <w:sz w:val="17"/>
          <w:szCs w:val="17"/>
        </w:rPr>
      </w:pPr>
    </w:p>
    <w:p w14:paraId="2303E652" w14:textId="77777777" w:rsidR="00001825" w:rsidRPr="007B56BF" w:rsidRDefault="00001825" w:rsidP="00001825">
      <w:pPr>
        <w:spacing w:before="80" w:line="250" w:lineRule="exact"/>
        <w:ind w:left="426" w:hanging="426"/>
        <w:jc w:val="center"/>
        <w:rPr>
          <w:rFonts w:ascii="Arial" w:eastAsia="Calibri" w:hAnsi="Arial" w:cs="Arial"/>
          <w:spacing w:val="-1"/>
          <w:sz w:val="17"/>
          <w:szCs w:val="17"/>
        </w:rPr>
      </w:pPr>
      <w:r w:rsidRPr="007B56BF">
        <w:rPr>
          <w:rFonts w:ascii="Arial" w:eastAsia="Calibri" w:hAnsi="Arial" w:cs="Arial"/>
          <w:b/>
          <w:spacing w:val="-1"/>
          <w:sz w:val="17"/>
          <w:szCs w:val="17"/>
        </w:rPr>
        <w:t>(Pesos)</w:t>
      </w:r>
    </w:p>
    <w:p w14:paraId="67A79DFF" w14:textId="77777777" w:rsidR="00001825" w:rsidRPr="007B56BF" w:rsidRDefault="00001825" w:rsidP="00001825">
      <w:pPr>
        <w:spacing w:before="80" w:line="250" w:lineRule="exact"/>
        <w:ind w:right="-1559"/>
        <w:jc w:val="both"/>
        <w:rPr>
          <w:rFonts w:ascii="Arial" w:eastAsia="Calibri" w:hAnsi="Arial" w:cs="Arial"/>
          <w:spacing w:val="-1"/>
          <w:sz w:val="17"/>
          <w:szCs w:val="17"/>
        </w:rPr>
      </w:pPr>
    </w:p>
    <w:tbl>
      <w:tblPr>
        <w:tblpPr w:leftFromText="141" w:rightFromText="141" w:vertAnchor="text" w:horzAnchor="page" w:tblpX="2182" w:tblpY="-160"/>
        <w:tblW w:w="11619" w:type="dxa"/>
        <w:tblCellMar>
          <w:left w:w="70" w:type="dxa"/>
          <w:right w:w="70" w:type="dxa"/>
        </w:tblCellMar>
        <w:tblLook w:val="04A0" w:firstRow="1" w:lastRow="0" w:firstColumn="1" w:lastColumn="0" w:noHBand="0" w:noVBand="1"/>
      </w:tblPr>
      <w:tblGrid>
        <w:gridCol w:w="1980"/>
        <w:gridCol w:w="1276"/>
        <w:gridCol w:w="1275"/>
        <w:gridCol w:w="1276"/>
        <w:gridCol w:w="1559"/>
        <w:gridCol w:w="1620"/>
        <w:gridCol w:w="1215"/>
        <w:gridCol w:w="1418"/>
      </w:tblGrid>
      <w:tr w:rsidR="00001825" w:rsidRPr="007B56BF" w14:paraId="709373D9" w14:textId="77777777" w:rsidTr="00001825">
        <w:trPr>
          <w:trHeight w:val="302"/>
        </w:trPr>
        <w:tc>
          <w:tcPr>
            <w:tcW w:w="198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465210C" w14:textId="77777777" w:rsidR="00001825" w:rsidRPr="007B56BF" w:rsidRDefault="00001825" w:rsidP="00001825">
            <w:pPr>
              <w:ind w:left="492" w:hanging="425"/>
              <w:jc w:val="center"/>
              <w:rPr>
                <w:rFonts w:ascii="Arial" w:hAnsi="Arial" w:cs="Arial"/>
                <w:b/>
                <w:bCs/>
                <w:color w:val="000000"/>
                <w:sz w:val="17"/>
                <w:szCs w:val="17"/>
              </w:rPr>
            </w:pPr>
            <w:r w:rsidRPr="007B56BF">
              <w:rPr>
                <w:rFonts w:ascii="Arial" w:hAnsi="Arial" w:cs="Arial"/>
                <w:b/>
                <w:bCs/>
                <w:color w:val="000000"/>
                <w:sz w:val="17"/>
                <w:szCs w:val="17"/>
              </w:rPr>
              <w:t>Cuenta de bienes muebles</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56B181EE"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Monto de depreciación del ejercicio</w:t>
            </w:r>
          </w:p>
        </w:tc>
        <w:tc>
          <w:tcPr>
            <w:tcW w:w="1275" w:type="dxa"/>
            <w:vMerge w:val="restart"/>
            <w:tcBorders>
              <w:top w:val="single" w:sz="4" w:space="0" w:color="auto"/>
              <w:left w:val="nil"/>
              <w:right w:val="single" w:sz="4" w:space="0" w:color="auto"/>
            </w:tcBorders>
            <w:shd w:val="clear" w:color="auto" w:fill="BFBFBF" w:themeFill="background1" w:themeFillShade="BF"/>
            <w:vAlign w:val="center"/>
            <w:hideMark/>
          </w:tcPr>
          <w:p w14:paraId="72D2669E"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Monto de depreciación acumulada</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0CB7AF77"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Método de depreciación</w:t>
            </w:r>
          </w:p>
        </w:tc>
        <w:tc>
          <w:tcPr>
            <w:tcW w:w="1559" w:type="dxa"/>
            <w:vMerge w:val="restart"/>
            <w:tcBorders>
              <w:top w:val="single" w:sz="4" w:space="0" w:color="auto"/>
              <w:left w:val="nil"/>
              <w:right w:val="single" w:sz="4" w:space="0" w:color="auto"/>
            </w:tcBorders>
            <w:shd w:val="clear" w:color="auto" w:fill="BFBFBF" w:themeFill="background1" w:themeFillShade="BF"/>
            <w:vAlign w:val="center"/>
            <w:hideMark/>
          </w:tcPr>
          <w:p w14:paraId="7DD329A4"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Tasa aplicada</w:t>
            </w:r>
          </w:p>
        </w:tc>
        <w:tc>
          <w:tcPr>
            <w:tcW w:w="1620" w:type="dxa"/>
            <w:vMerge w:val="restart"/>
            <w:tcBorders>
              <w:top w:val="single" w:sz="4" w:space="0" w:color="auto"/>
              <w:left w:val="nil"/>
              <w:right w:val="single" w:sz="4" w:space="0" w:color="auto"/>
            </w:tcBorders>
            <w:shd w:val="clear" w:color="auto" w:fill="BFBFBF" w:themeFill="background1" w:themeFillShade="BF"/>
            <w:vAlign w:val="center"/>
            <w:hideMark/>
          </w:tcPr>
          <w:p w14:paraId="28F1685F"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Criterio de aplicación</w:t>
            </w:r>
          </w:p>
        </w:tc>
        <w:tc>
          <w:tcPr>
            <w:tcW w:w="2633"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503DDEA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Características significativas del estado en que encuentren</w:t>
            </w:r>
          </w:p>
        </w:tc>
      </w:tr>
      <w:tr w:rsidR="00001825" w:rsidRPr="007B56BF" w14:paraId="31A66697" w14:textId="77777777" w:rsidTr="00001825">
        <w:trPr>
          <w:trHeight w:val="454"/>
        </w:trPr>
        <w:tc>
          <w:tcPr>
            <w:tcW w:w="198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3D03B19" w14:textId="77777777" w:rsidR="00001825" w:rsidRPr="007B56BF" w:rsidRDefault="00001825" w:rsidP="00001825">
            <w:pPr>
              <w:jc w:val="center"/>
              <w:rPr>
                <w:rFonts w:ascii="Arial" w:hAnsi="Arial" w:cs="Arial"/>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4678243E" w14:textId="77777777" w:rsidR="00001825" w:rsidRPr="007B56BF" w:rsidRDefault="00001825" w:rsidP="00001825">
            <w:pPr>
              <w:jc w:val="center"/>
              <w:rPr>
                <w:rFonts w:ascii="Arial" w:hAnsi="Arial" w:cs="Arial"/>
                <w:b/>
                <w:bCs/>
                <w:color w:val="000000"/>
                <w:sz w:val="17"/>
                <w:szCs w:val="17"/>
              </w:rPr>
            </w:pPr>
          </w:p>
        </w:tc>
        <w:tc>
          <w:tcPr>
            <w:tcW w:w="1275" w:type="dxa"/>
            <w:vMerge/>
            <w:tcBorders>
              <w:left w:val="nil"/>
              <w:bottom w:val="single" w:sz="4" w:space="0" w:color="auto"/>
              <w:right w:val="single" w:sz="4" w:space="0" w:color="auto"/>
            </w:tcBorders>
            <w:shd w:val="clear" w:color="auto" w:fill="BFBFBF" w:themeFill="background1" w:themeFillShade="BF"/>
            <w:vAlign w:val="center"/>
          </w:tcPr>
          <w:p w14:paraId="0A134986" w14:textId="77777777" w:rsidR="00001825" w:rsidRPr="007B56BF" w:rsidRDefault="00001825" w:rsidP="00001825">
            <w:pPr>
              <w:jc w:val="center"/>
              <w:rPr>
                <w:rFonts w:ascii="Arial" w:hAnsi="Arial" w:cs="Arial"/>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20F85BD8" w14:textId="77777777" w:rsidR="00001825" w:rsidRPr="007B56BF" w:rsidRDefault="00001825" w:rsidP="00001825">
            <w:pPr>
              <w:jc w:val="center"/>
              <w:rPr>
                <w:rFonts w:ascii="Arial" w:hAnsi="Arial" w:cs="Arial"/>
                <w:b/>
                <w:bCs/>
                <w:color w:val="000000"/>
                <w:sz w:val="17"/>
                <w:szCs w:val="17"/>
              </w:rPr>
            </w:pPr>
          </w:p>
        </w:tc>
        <w:tc>
          <w:tcPr>
            <w:tcW w:w="1559" w:type="dxa"/>
            <w:vMerge/>
            <w:tcBorders>
              <w:left w:val="nil"/>
              <w:bottom w:val="single" w:sz="4" w:space="0" w:color="auto"/>
              <w:right w:val="single" w:sz="4" w:space="0" w:color="auto"/>
            </w:tcBorders>
            <w:shd w:val="clear" w:color="auto" w:fill="BFBFBF" w:themeFill="background1" w:themeFillShade="BF"/>
            <w:vAlign w:val="center"/>
          </w:tcPr>
          <w:p w14:paraId="72E82FDA" w14:textId="77777777" w:rsidR="00001825" w:rsidRPr="007B56BF" w:rsidRDefault="00001825" w:rsidP="00001825">
            <w:pPr>
              <w:jc w:val="center"/>
              <w:rPr>
                <w:rFonts w:ascii="Arial" w:hAnsi="Arial" w:cs="Arial"/>
                <w:b/>
                <w:bCs/>
                <w:color w:val="000000"/>
                <w:sz w:val="17"/>
                <w:szCs w:val="17"/>
              </w:rPr>
            </w:pPr>
          </w:p>
        </w:tc>
        <w:tc>
          <w:tcPr>
            <w:tcW w:w="1620" w:type="dxa"/>
            <w:vMerge/>
            <w:tcBorders>
              <w:left w:val="nil"/>
              <w:bottom w:val="single" w:sz="4" w:space="0" w:color="auto"/>
              <w:right w:val="single" w:sz="4" w:space="0" w:color="auto"/>
            </w:tcBorders>
            <w:shd w:val="clear" w:color="auto" w:fill="BFBFBF" w:themeFill="background1" w:themeFillShade="BF"/>
            <w:vAlign w:val="center"/>
          </w:tcPr>
          <w:p w14:paraId="5080BBD9" w14:textId="77777777" w:rsidR="00001825" w:rsidRPr="007B56BF" w:rsidRDefault="00001825" w:rsidP="00001825">
            <w:pPr>
              <w:jc w:val="center"/>
              <w:rPr>
                <w:rFonts w:ascii="Arial" w:hAnsi="Arial" w:cs="Arial"/>
                <w:b/>
                <w:bCs/>
                <w:color w:val="000000"/>
                <w:sz w:val="17"/>
                <w:szCs w:val="17"/>
              </w:rPr>
            </w:pPr>
          </w:p>
        </w:tc>
        <w:tc>
          <w:tcPr>
            <w:tcW w:w="1215" w:type="dxa"/>
            <w:tcBorders>
              <w:top w:val="single" w:sz="4" w:space="0" w:color="auto"/>
              <w:left w:val="nil"/>
              <w:bottom w:val="single" w:sz="4" w:space="0" w:color="auto"/>
              <w:right w:val="single" w:sz="4" w:space="0" w:color="auto"/>
            </w:tcBorders>
            <w:shd w:val="clear" w:color="auto" w:fill="BFBFBF" w:themeFill="background1" w:themeFillShade="BF"/>
          </w:tcPr>
          <w:p w14:paraId="75B36532"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Aptos para su uso</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7E3E288B"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No Aptos o Inservibles</w:t>
            </w:r>
          </w:p>
        </w:tc>
      </w:tr>
      <w:tr w:rsidR="00001825" w:rsidRPr="007B56BF" w14:paraId="260734A2"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BA7FB4"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Mobiliario y equipo de administración</w:t>
            </w:r>
          </w:p>
        </w:tc>
        <w:tc>
          <w:tcPr>
            <w:tcW w:w="1276" w:type="dxa"/>
            <w:tcBorders>
              <w:top w:val="nil"/>
              <w:left w:val="nil"/>
              <w:bottom w:val="single" w:sz="4" w:space="0" w:color="auto"/>
              <w:right w:val="single" w:sz="4" w:space="0" w:color="auto"/>
            </w:tcBorders>
            <w:shd w:val="clear" w:color="auto" w:fill="auto"/>
          </w:tcPr>
          <w:p w14:paraId="28C1F5DB"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16,624,718 </w:t>
            </w:r>
          </w:p>
        </w:tc>
        <w:tc>
          <w:tcPr>
            <w:tcW w:w="1275" w:type="dxa"/>
            <w:tcBorders>
              <w:top w:val="nil"/>
              <w:left w:val="nil"/>
              <w:bottom w:val="single" w:sz="4" w:space="0" w:color="auto"/>
              <w:right w:val="single" w:sz="4" w:space="0" w:color="auto"/>
            </w:tcBorders>
            <w:shd w:val="clear" w:color="auto" w:fill="auto"/>
          </w:tcPr>
          <w:p w14:paraId="3401A7C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593,022,980 </w:t>
            </w:r>
          </w:p>
        </w:tc>
        <w:tc>
          <w:tcPr>
            <w:tcW w:w="1276" w:type="dxa"/>
            <w:tcBorders>
              <w:top w:val="nil"/>
              <w:left w:val="nil"/>
              <w:bottom w:val="single" w:sz="4" w:space="0" w:color="auto"/>
              <w:right w:val="single" w:sz="4" w:space="0" w:color="auto"/>
            </w:tcBorders>
            <w:shd w:val="clear" w:color="auto" w:fill="auto"/>
            <w:hideMark/>
          </w:tcPr>
          <w:p w14:paraId="3E8D5EBF"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507891BD" w14:textId="77777777" w:rsidR="00001825" w:rsidRPr="007B56BF" w:rsidRDefault="00001825" w:rsidP="00001825">
            <w:pPr>
              <w:rPr>
                <w:rFonts w:ascii="Arial" w:hAnsi="Arial" w:cs="Arial"/>
                <w:sz w:val="17"/>
                <w:szCs w:val="17"/>
              </w:rPr>
            </w:pPr>
            <w:r w:rsidRPr="007B56BF">
              <w:rPr>
                <w:rFonts w:ascii="Arial" w:hAnsi="Arial" w:cs="Arial"/>
                <w:sz w:val="17"/>
                <w:szCs w:val="17"/>
              </w:rPr>
              <w:t>10 y 33.3 % anual</w:t>
            </w:r>
          </w:p>
        </w:tc>
        <w:tc>
          <w:tcPr>
            <w:tcW w:w="1620" w:type="dxa"/>
            <w:tcBorders>
              <w:top w:val="nil"/>
              <w:left w:val="nil"/>
              <w:bottom w:val="single" w:sz="4" w:space="0" w:color="auto"/>
              <w:right w:val="single" w:sz="4" w:space="0" w:color="auto"/>
            </w:tcBorders>
            <w:shd w:val="clear" w:color="auto" w:fill="auto"/>
            <w:vAlign w:val="center"/>
            <w:hideMark/>
          </w:tcPr>
          <w:p w14:paraId="3C7BDD05"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Emitido por CONAC</w:t>
            </w:r>
          </w:p>
        </w:tc>
        <w:tc>
          <w:tcPr>
            <w:tcW w:w="1215" w:type="dxa"/>
            <w:tcBorders>
              <w:top w:val="single" w:sz="4" w:space="0" w:color="auto"/>
              <w:left w:val="nil"/>
              <w:bottom w:val="single" w:sz="4" w:space="0" w:color="auto"/>
              <w:right w:val="single" w:sz="4" w:space="0" w:color="auto"/>
            </w:tcBorders>
            <w:shd w:val="clear" w:color="auto" w:fill="auto"/>
          </w:tcPr>
          <w:p w14:paraId="76DAEF17"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60,742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13433C"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216</w:t>
            </w:r>
          </w:p>
        </w:tc>
      </w:tr>
      <w:tr w:rsidR="00001825" w:rsidRPr="007B56BF" w14:paraId="30033540"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7AEA8A"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Mobiliario y equipo educacional y recreativo</w:t>
            </w:r>
          </w:p>
        </w:tc>
        <w:tc>
          <w:tcPr>
            <w:tcW w:w="1276" w:type="dxa"/>
            <w:tcBorders>
              <w:top w:val="nil"/>
              <w:left w:val="nil"/>
              <w:bottom w:val="single" w:sz="4" w:space="0" w:color="auto"/>
              <w:right w:val="single" w:sz="4" w:space="0" w:color="auto"/>
            </w:tcBorders>
            <w:shd w:val="clear" w:color="auto" w:fill="auto"/>
          </w:tcPr>
          <w:p w14:paraId="6F84991B"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-2,352,748 </w:t>
            </w:r>
          </w:p>
        </w:tc>
        <w:tc>
          <w:tcPr>
            <w:tcW w:w="1275" w:type="dxa"/>
            <w:tcBorders>
              <w:top w:val="nil"/>
              <w:left w:val="nil"/>
              <w:bottom w:val="single" w:sz="4" w:space="0" w:color="auto"/>
              <w:right w:val="single" w:sz="4" w:space="0" w:color="auto"/>
            </w:tcBorders>
            <w:shd w:val="clear" w:color="auto" w:fill="auto"/>
          </w:tcPr>
          <w:p w14:paraId="4CF28D14"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68,823,105 </w:t>
            </w:r>
          </w:p>
        </w:tc>
        <w:tc>
          <w:tcPr>
            <w:tcW w:w="1276" w:type="dxa"/>
            <w:tcBorders>
              <w:top w:val="nil"/>
              <w:left w:val="nil"/>
              <w:bottom w:val="single" w:sz="4" w:space="0" w:color="auto"/>
              <w:right w:val="single" w:sz="4" w:space="0" w:color="auto"/>
            </w:tcBorders>
            <w:shd w:val="clear" w:color="auto" w:fill="auto"/>
            <w:hideMark/>
          </w:tcPr>
          <w:p w14:paraId="101B243E"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7C4A082E" w14:textId="77777777" w:rsidR="00001825" w:rsidRPr="007B56BF" w:rsidRDefault="00001825" w:rsidP="00001825">
            <w:pPr>
              <w:rPr>
                <w:rFonts w:ascii="Arial" w:hAnsi="Arial" w:cs="Arial"/>
                <w:sz w:val="17"/>
                <w:szCs w:val="17"/>
              </w:rPr>
            </w:pPr>
            <w:r w:rsidRPr="007B56BF">
              <w:rPr>
                <w:rFonts w:ascii="Arial" w:hAnsi="Arial" w:cs="Arial"/>
                <w:sz w:val="17"/>
                <w:szCs w:val="17"/>
              </w:rPr>
              <w:t>20 y 33.3 % anual</w:t>
            </w:r>
          </w:p>
        </w:tc>
        <w:tc>
          <w:tcPr>
            <w:tcW w:w="1620" w:type="dxa"/>
            <w:tcBorders>
              <w:top w:val="nil"/>
              <w:left w:val="nil"/>
              <w:bottom w:val="single" w:sz="4" w:space="0" w:color="auto"/>
              <w:right w:val="single" w:sz="4" w:space="0" w:color="auto"/>
            </w:tcBorders>
            <w:shd w:val="clear" w:color="auto" w:fill="auto"/>
            <w:vAlign w:val="center"/>
            <w:hideMark/>
          </w:tcPr>
          <w:p w14:paraId="3F28CC9D"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1B3E7F46"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4,731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A56AE9"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4</w:t>
            </w:r>
          </w:p>
        </w:tc>
      </w:tr>
      <w:tr w:rsidR="00001825" w:rsidRPr="007B56BF" w14:paraId="5A6BA9F4"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1EB278"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Equipo e instrumental médico y de laboratorio</w:t>
            </w:r>
          </w:p>
        </w:tc>
        <w:tc>
          <w:tcPr>
            <w:tcW w:w="1276" w:type="dxa"/>
            <w:tcBorders>
              <w:top w:val="nil"/>
              <w:left w:val="nil"/>
              <w:bottom w:val="single" w:sz="4" w:space="0" w:color="auto"/>
              <w:right w:val="single" w:sz="4" w:space="0" w:color="auto"/>
            </w:tcBorders>
            <w:shd w:val="clear" w:color="auto" w:fill="auto"/>
          </w:tcPr>
          <w:p w14:paraId="62B14D6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-157,511 </w:t>
            </w:r>
          </w:p>
        </w:tc>
        <w:tc>
          <w:tcPr>
            <w:tcW w:w="1275" w:type="dxa"/>
            <w:tcBorders>
              <w:top w:val="nil"/>
              <w:left w:val="nil"/>
              <w:bottom w:val="single" w:sz="4" w:space="0" w:color="auto"/>
              <w:right w:val="single" w:sz="4" w:space="0" w:color="auto"/>
            </w:tcBorders>
            <w:shd w:val="clear" w:color="auto" w:fill="auto"/>
          </w:tcPr>
          <w:p w14:paraId="46F26D63"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22,454,665 </w:t>
            </w:r>
          </w:p>
        </w:tc>
        <w:tc>
          <w:tcPr>
            <w:tcW w:w="1276" w:type="dxa"/>
            <w:tcBorders>
              <w:top w:val="nil"/>
              <w:left w:val="nil"/>
              <w:bottom w:val="single" w:sz="4" w:space="0" w:color="auto"/>
              <w:right w:val="single" w:sz="4" w:space="0" w:color="auto"/>
            </w:tcBorders>
            <w:shd w:val="clear" w:color="auto" w:fill="auto"/>
            <w:hideMark/>
          </w:tcPr>
          <w:p w14:paraId="5D5B3F10"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108F2953" w14:textId="77777777" w:rsidR="00001825" w:rsidRPr="007B56BF" w:rsidRDefault="00001825" w:rsidP="00001825">
            <w:pPr>
              <w:rPr>
                <w:rFonts w:ascii="Arial" w:hAnsi="Arial" w:cs="Arial"/>
                <w:sz w:val="17"/>
                <w:szCs w:val="17"/>
              </w:rPr>
            </w:pPr>
            <w:r w:rsidRPr="007B56BF">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5F3106D4"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76DFDD43"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596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3842E9"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0</w:t>
            </w:r>
          </w:p>
        </w:tc>
      </w:tr>
      <w:tr w:rsidR="00001825" w:rsidRPr="007B56BF" w14:paraId="0FFBDD1E"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F63D027"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Equipo de transporte</w:t>
            </w:r>
          </w:p>
        </w:tc>
        <w:tc>
          <w:tcPr>
            <w:tcW w:w="1276" w:type="dxa"/>
            <w:tcBorders>
              <w:top w:val="nil"/>
              <w:left w:val="nil"/>
              <w:bottom w:val="single" w:sz="4" w:space="0" w:color="auto"/>
              <w:right w:val="single" w:sz="4" w:space="0" w:color="auto"/>
            </w:tcBorders>
            <w:shd w:val="clear" w:color="auto" w:fill="auto"/>
          </w:tcPr>
          <w:p w14:paraId="6335523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-29,944,942 </w:t>
            </w:r>
          </w:p>
        </w:tc>
        <w:tc>
          <w:tcPr>
            <w:tcW w:w="1275" w:type="dxa"/>
            <w:tcBorders>
              <w:top w:val="nil"/>
              <w:left w:val="nil"/>
              <w:bottom w:val="single" w:sz="4" w:space="0" w:color="auto"/>
              <w:right w:val="single" w:sz="4" w:space="0" w:color="auto"/>
            </w:tcBorders>
            <w:shd w:val="clear" w:color="auto" w:fill="auto"/>
          </w:tcPr>
          <w:p w14:paraId="0F9EFC8B"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802,399,292 </w:t>
            </w:r>
          </w:p>
        </w:tc>
        <w:tc>
          <w:tcPr>
            <w:tcW w:w="1276" w:type="dxa"/>
            <w:tcBorders>
              <w:top w:val="nil"/>
              <w:left w:val="nil"/>
              <w:bottom w:val="single" w:sz="4" w:space="0" w:color="auto"/>
              <w:right w:val="single" w:sz="4" w:space="0" w:color="auto"/>
            </w:tcBorders>
            <w:shd w:val="clear" w:color="auto" w:fill="auto"/>
            <w:hideMark/>
          </w:tcPr>
          <w:p w14:paraId="614B12B2"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18192B55" w14:textId="77777777" w:rsidR="00001825" w:rsidRPr="007B56BF" w:rsidRDefault="00001825" w:rsidP="00001825">
            <w:pPr>
              <w:rPr>
                <w:rFonts w:ascii="Arial" w:hAnsi="Arial" w:cs="Arial"/>
                <w:sz w:val="17"/>
                <w:szCs w:val="17"/>
              </w:rPr>
            </w:pPr>
            <w:r w:rsidRPr="007B56BF">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18A0083D"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4E68D404"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4,035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9A7EB6"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13</w:t>
            </w:r>
          </w:p>
        </w:tc>
      </w:tr>
      <w:tr w:rsidR="00001825" w:rsidRPr="007B56BF" w14:paraId="723EACB9"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5E88F0"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Equipo de defensa y seguridad</w:t>
            </w:r>
          </w:p>
        </w:tc>
        <w:tc>
          <w:tcPr>
            <w:tcW w:w="1276" w:type="dxa"/>
            <w:tcBorders>
              <w:top w:val="nil"/>
              <w:left w:val="nil"/>
              <w:bottom w:val="single" w:sz="4" w:space="0" w:color="auto"/>
              <w:right w:val="single" w:sz="4" w:space="0" w:color="auto"/>
            </w:tcBorders>
            <w:shd w:val="clear" w:color="auto" w:fill="auto"/>
          </w:tcPr>
          <w:p w14:paraId="61B82C23"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-1,347,071 </w:t>
            </w:r>
          </w:p>
        </w:tc>
        <w:tc>
          <w:tcPr>
            <w:tcW w:w="1275" w:type="dxa"/>
            <w:tcBorders>
              <w:top w:val="nil"/>
              <w:left w:val="nil"/>
              <w:bottom w:val="single" w:sz="4" w:space="0" w:color="auto"/>
              <w:right w:val="single" w:sz="4" w:space="0" w:color="auto"/>
            </w:tcBorders>
            <w:shd w:val="clear" w:color="auto" w:fill="auto"/>
          </w:tcPr>
          <w:p w14:paraId="71822975"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59,693,526 </w:t>
            </w:r>
          </w:p>
        </w:tc>
        <w:tc>
          <w:tcPr>
            <w:tcW w:w="1276" w:type="dxa"/>
            <w:tcBorders>
              <w:top w:val="nil"/>
              <w:left w:val="nil"/>
              <w:bottom w:val="single" w:sz="4" w:space="0" w:color="auto"/>
              <w:right w:val="single" w:sz="4" w:space="0" w:color="auto"/>
            </w:tcBorders>
            <w:shd w:val="clear" w:color="auto" w:fill="auto"/>
            <w:hideMark/>
          </w:tcPr>
          <w:p w14:paraId="297D592D"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48D2EDF0" w14:textId="77777777" w:rsidR="00001825" w:rsidRPr="007B56BF" w:rsidRDefault="00001825" w:rsidP="00001825">
            <w:pPr>
              <w:rPr>
                <w:rFonts w:ascii="Arial" w:hAnsi="Arial" w:cs="Arial"/>
                <w:sz w:val="17"/>
                <w:szCs w:val="17"/>
              </w:rPr>
            </w:pPr>
            <w:r w:rsidRPr="007B56BF">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5EFEDAD1"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721D5A77"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3,954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247F90"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347</w:t>
            </w:r>
          </w:p>
        </w:tc>
      </w:tr>
      <w:tr w:rsidR="00001825" w:rsidRPr="007B56BF" w14:paraId="5529DE64" w14:textId="77777777" w:rsidTr="00001825">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9752752"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Maquinaria, otros equipos y herramientas</w:t>
            </w:r>
          </w:p>
        </w:tc>
        <w:tc>
          <w:tcPr>
            <w:tcW w:w="1276" w:type="dxa"/>
            <w:tcBorders>
              <w:top w:val="nil"/>
              <w:left w:val="nil"/>
              <w:bottom w:val="single" w:sz="4" w:space="0" w:color="auto"/>
              <w:right w:val="single" w:sz="4" w:space="0" w:color="auto"/>
            </w:tcBorders>
            <w:shd w:val="clear" w:color="auto" w:fill="auto"/>
          </w:tcPr>
          <w:p w14:paraId="4E726734"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1,774,101 </w:t>
            </w:r>
          </w:p>
        </w:tc>
        <w:tc>
          <w:tcPr>
            <w:tcW w:w="1275" w:type="dxa"/>
            <w:tcBorders>
              <w:top w:val="nil"/>
              <w:left w:val="nil"/>
              <w:bottom w:val="single" w:sz="4" w:space="0" w:color="auto"/>
              <w:right w:val="single" w:sz="4" w:space="0" w:color="auto"/>
            </w:tcBorders>
            <w:shd w:val="clear" w:color="auto" w:fill="auto"/>
          </w:tcPr>
          <w:p w14:paraId="15EE1DBE"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317,857,140 </w:t>
            </w:r>
          </w:p>
        </w:tc>
        <w:tc>
          <w:tcPr>
            <w:tcW w:w="1276" w:type="dxa"/>
            <w:tcBorders>
              <w:top w:val="nil"/>
              <w:left w:val="nil"/>
              <w:bottom w:val="single" w:sz="4" w:space="0" w:color="auto"/>
              <w:right w:val="single" w:sz="4" w:space="0" w:color="auto"/>
            </w:tcBorders>
            <w:shd w:val="clear" w:color="auto" w:fill="auto"/>
            <w:hideMark/>
          </w:tcPr>
          <w:p w14:paraId="6AF7D26B"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40504F41" w14:textId="77777777" w:rsidR="00001825" w:rsidRPr="007B56BF" w:rsidRDefault="00001825" w:rsidP="00001825">
            <w:pPr>
              <w:rPr>
                <w:rFonts w:ascii="Arial" w:hAnsi="Arial" w:cs="Arial"/>
                <w:sz w:val="17"/>
                <w:szCs w:val="17"/>
              </w:rPr>
            </w:pPr>
            <w:r w:rsidRPr="007B56BF">
              <w:rPr>
                <w:rFonts w:ascii="Arial" w:hAnsi="Arial" w:cs="Arial"/>
                <w:sz w:val="17"/>
                <w:szCs w:val="17"/>
              </w:rPr>
              <w:t>10% anual</w:t>
            </w:r>
          </w:p>
        </w:tc>
        <w:tc>
          <w:tcPr>
            <w:tcW w:w="1620" w:type="dxa"/>
            <w:tcBorders>
              <w:top w:val="nil"/>
              <w:left w:val="nil"/>
              <w:bottom w:val="single" w:sz="4" w:space="0" w:color="auto"/>
              <w:right w:val="single" w:sz="4" w:space="0" w:color="auto"/>
            </w:tcBorders>
            <w:shd w:val="clear" w:color="auto" w:fill="auto"/>
            <w:vAlign w:val="center"/>
            <w:hideMark/>
          </w:tcPr>
          <w:p w14:paraId="63FD382B"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0460B55F"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11,485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1AB8A2" w14:textId="77777777" w:rsidR="00001825" w:rsidRPr="0002323A" w:rsidRDefault="00001825" w:rsidP="00001825">
            <w:pPr>
              <w:jc w:val="center"/>
              <w:rPr>
                <w:rFonts w:ascii="Arial" w:hAnsi="Arial" w:cs="Arial"/>
                <w:sz w:val="17"/>
                <w:szCs w:val="17"/>
              </w:rPr>
            </w:pPr>
            <w:r w:rsidRPr="0002323A">
              <w:rPr>
                <w:rFonts w:ascii="Arial" w:hAnsi="Arial" w:cs="Arial"/>
                <w:sz w:val="17"/>
                <w:szCs w:val="17"/>
              </w:rPr>
              <w:t>9</w:t>
            </w:r>
          </w:p>
        </w:tc>
      </w:tr>
      <w:tr w:rsidR="00001825" w:rsidRPr="007B56BF" w14:paraId="6AA9C323" w14:textId="77777777" w:rsidTr="00001825">
        <w:trPr>
          <w:trHeight w:val="85"/>
        </w:trPr>
        <w:tc>
          <w:tcPr>
            <w:tcW w:w="198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42457D5E"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hideMark/>
          </w:tcPr>
          <w:p w14:paraId="7EE74D38"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-15,403,453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0A8A67E4"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1,864,250,709 </w:t>
            </w: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7AC043C2" w14:textId="77777777" w:rsidR="00001825" w:rsidRPr="007B56BF" w:rsidRDefault="00001825" w:rsidP="00001825">
            <w:pPr>
              <w:jc w:val="center"/>
              <w:rPr>
                <w:rFonts w:ascii="Arial" w:hAnsi="Arial" w:cs="Arial"/>
                <w:b/>
                <w:bCs/>
                <w:color w:val="FF0000"/>
                <w:sz w:val="17"/>
                <w:szCs w:val="17"/>
              </w:rPr>
            </w:pPr>
          </w:p>
        </w:tc>
        <w:tc>
          <w:tcPr>
            <w:tcW w:w="1559" w:type="dxa"/>
            <w:tcBorders>
              <w:top w:val="single" w:sz="4" w:space="0" w:color="auto"/>
              <w:left w:val="nil"/>
              <w:bottom w:val="single" w:sz="4" w:space="0" w:color="auto"/>
              <w:right w:val="nil"/>
            </w:tcBorders>
            <w:shd w:val="clear" w:color="auto" w:fill="BFBFBF" w:themeFill="background1" w:themeFillShade="BF"/>
            <w:noWrap/>
            <w:vAlign w:val="bottom"/>
            <w:hideMark/>
          </w:tcPr>
          <w:p w14:paraId="3CF45094" w14:textId="77777777" w:rsidR="00001825" w:rsidRPr="007B56BF" w:rsidRDefault="00001825" w:rsidP="00001825">
            <w:pPr>
              <w:jc w:val="center"/>
              <w:rPr>
                <w:rFonts w:ascii="Arial" w:hAnsi="Arial" w:cs="Arial"/>
                <w:b/>
                <w:bCs/>
                <w:color w:val="FF0000"/>
                <w:sz w:val="17"/>
                <w:szCs w:val="17"/>
              </w:rPr>
            </w:pPr>
          </w:p>
        </w:tc>
        <w:tc>
          <w:tcPr>
            <w:tcW w:w="1620" w:type="dxa"/>
            <w:tcBorders>
              <w:top w:val="single" w:sz="4" w:space="0" w:color="auto"/>
              <w:left w:val="nil"/>
              <w:bottom w:val="single" w:sz="4" w:space="0" w:color="auto"/>
              <w:right w:val="nil"/>
            </w:tcBorders>
            <w:shd w:val="clear" w:color="auto" w:fill="BFBFBF" w:themeFill="background1" w:themeFillShade="BF"/>
            <w:noWrap/>
            <w:vAlign w:val="bottom"/>
            <w:hideMark/>
          </w:tcPr>
          <w:p w14:paraId="03C41536" w14:textId="77777777" w:rsidR="00001825" w:rsidRPr="007B56BF" w:rsidRDefault="00001825" w:rsidP="00001825">
            <w:pPr>
              <w:jc w:val="center"/>
              <w:rPr>
                <w:rFonts w:ascii="Arial" w:hAnsi="Arial" w:cs="Arial"/>
                <w:b/>
                <w:bCs/>
                <w:color w:val="FF0000"/>
                <w:sz w:val="17"/>
                <w:szCs w:val="17"/>
              </w:rPr>
            </w:pPr>
          </w:p>
        </w:tc>
        <w:tc>
          <w:tcPr>
            <w:tcW w:w="1215" w:type="dxa"/>
            <w:tcBorders>
              <w:top w:val="single" w:sz="4" w:space="0" w:color="auto"/>
              <w:left w:val="nil"/>
              <w:bottom w:val="single" w:sz="4" w:space="0" w:color="auto"/>
              <w:right w:val="nil"/>
            </w:tcBorders>
            <w:shd w:val="clear" w:color="auto" w:fill="BFBFBF" w:themeFill="background1" w:themeFillShade="BF"/>
          </w:tcPr>
          <w:p w14:paraId="146E6B1F" w14:textId="77777777" w:rsidR="00001825" w:rsidRPr="007B56BF" w:rsidRDefault="00001825" w:rsidP="00001825">
            <w:pPr>
              <w:jc w:val="center"/>
              <w:rPr>
                <w:rFonts w:ascii="Arial" w:hAnsi="Arial" w:cs="Arial"/>
                <w:b/>
                <w:bCs/>
                <w:color w:val="FF0000"/>
                <w:sz w:val="17"/>
                <w:szCs w:val="17"/>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B104812" w14:textId="77777777" w:rsidR="00001825" w:rsidRPr="007B56BF" w:rsidRDefault="00001825" w:rsidP="00001825">
            <w:pPr>
              <w:jc w:val="center"/>
              <w:rPr>
                <w:rFonts w:ascii="Arial" w:hAnsi="Arial" w:cs="Arial"/>
                <w:b/>
                <w:bCs/>
                <w:color w:val="FF0000"/>
                <w:sz w:val="17"/>
                <w:szCs w:val="17"/>
              </w:rPr>
            </w:pPr>
          </w:p>
        </w:tc>
      </w:tr>
    </w:tbl>
    <w:p w14:paraId="0DB00570" w14:textId="77777777" w:rsidR="00001825" w:rsidRPr="007B56BF" w:rsidRDefault="00001825" w:rsidP="00001825">
      <w:pPr>
        <w:spacing w:before="80" w:line="250" w:lineRule="exact"/>
        <w:ind w:left="709"/>
        <w:jc w:val="both"/>
        <w:rPr>
          <w:rFonts w:ascii="Arial" w:eastAsia="Calibri" w:hAnsi="Arial" w:cs="Arial"/>
          <w:spacing w:val="-1"/>
          <w:sz w:val="17"/>
          <w:szCs w:val="17"/>
        </w:rPr>
      </w:pPr>
    </w:p>
    <w:p w14:paraId="34CD467F" w14:textId="77777777" w:rsidR="00001825" w:rsidRPr="007B56BF" w:rsidRDefault="00001825" w:rsidP="00001825">
      <w:pPr>
        <w:spacing w:before="80" w:line="250" w:lineRule="exact"/>
        <w:ind w:left="709"/>
        <w:jc w:val="both"/>
        <w:rPr>
          <w:rFonts w:ascii="Arial" w:eastAsia="Calibri" w:hAnsi="Arial" w:cs="Arial"/>
          <w:spacing w:val="-1"/>
          <w:sz w:val="17"/>
          <w:szCs w:val="17"/>
        </w:rPr>
      </w:pPr>
    </w:p>
    <w:p w14:paraId="42164171" w14:textId="77777777" w:rsidR="00001825" w:rsidRPr="007B56BF" w:rsidRDefault="00001825" w:rsidP="00001825">
      <w:pPr>
        <w:spacing w:before="80" w:line="250" w:lineRule="exact"/>
        <w:ind w:left="709"/>
        <w:jc w:val="both"/>
        <w:rPr>
          <w:rFonts w:ascii="Arial" w:eastAsia="Calibri" w:hAnsi="Arial" w:cs="Arial"/>
          <w:spacing w:val="-1"/>
          <w:sz w:val="17"/>
          <w:szCs w:val="17"/>
        </w:rPr>
      </w:pPr>
    </w:p>
    <w:p w14:paraId="6AD95494" w14:textId="77777777" w:rsidR="00001825" w:rsidRPr="007B56BF" w:rsidRDefault="00001825" w:rsidP="00001825">
      <w:pPr>
        <w:spacing w:before="80" w:line="250" w:lineRule="exact"/>
        <w:ind w:left="709"/>
        <w:jc w:val="both"/>
        <w:rPr>
          <w:rFonts w:ascii="Arial" w:eastAsia="Calibri" w:hAnsi="Arial" w:cs="Arial"/>
          <w:spacing w:val="-1"/>
          <w:sz w:val="17"/>
          <w:szCs w:val="17"/>
        </w:rPr>
      </w:pPr>
    </w:p>
    <w:p w14:paraId="2E8EAB60"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32515439"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7518DA15"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55734D7D"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4370A9F9"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54358F12" w14:textId="77777777" w:rsidR="00001825" w:rsidRPr="007B56BF" w:rsidRDefault="00001825" w:rsidP="00001825">
      <w:pPr>
        <w:spacing w:before="80" w:line="250" w:lineRule="exact"/>
        <w:ind w:firstLine="708"/>
        <w:jc w:val="both"/>
        <w:rPr>
          <w:rFonts w:ascii="Arial" w:eastAsia="Calibri" w:hAnsi="Arial" w:cs="Arial"/>
          <w:spacing w:val="-1"/>
          <w:sz w:val="17"/>
          <w:szCs w:val="17"/>
        </w:rPr>
      </w:pPr>
    </w:p>
    <w:p w14:paraId="1DFDFA88" w14:textId="77777777" w:rsidR="00001825" w:rsidRDefault="00001825" w:rsidP="00001825">
      <w:pPr>
        <w:pStyle w:val="Prrafodelista"/>
        <w:spacing w:line="276" w:lineRule="auto"/>
        <w:ind w:left="0"/>
        <w:jc w:val="both"/>
        <w:rPr>
          <w:rFonts w:ascii="Arial" w:hAnsi="Arial" w:cs="Arial"/>
          <w:sz w:val="17"/>
          <w:szCs w:val="17"/>
        </w:rPr>
      </w:pPr>
    </w:p>
    <w:p w14:paraId="6C4B4A35" w14:textId="5DA2B38D" w:rsidR="00001825" w:rsidRDefault="00001825" w:rsidP="00001825">
      <w:pPr>
        <w:pStyle w:val="Prrafodelista"/>
        <w:spacing w:line="276" w:lineRule="auto"/>
        <w:ind w:left="0"/>
        <w:jc w:val="both"/>
        <w:rPr>
          <w:rFonts w:ascii="Arial" w:hAnsi="Arial" w:cs="Arial"/>
          <w:sz w:val="17"/>
          <w:szCs w:val="17"/>
        </w:rPr>
      </w:pPr>
    </w:p>
    <w:p w14:paraId="77510834" w14:textId="30782AE6" w:rsidR="00001825" w:rsidRPr="00001825" w:rsidRDefault="00001825" w:rsidP="00001825">
      <w:pPr>
        <w:spacing w:line="276" w:lineRule="auto"/>
        <w:jc w:val="both"/>
        <w:rPr>
          <w:rFonts w:ascii="Arial" w:hAnsi="Arial" w:cs="Arial"/>
          <w:sz w:val="17"/>
          <w:szCs w:val="17"/>
        </w:rPr>
      </w:pPr>
      <w:r w:rsidRPr="00001825">
        <w:rPr>
          <w:rFonts w:ascii="Arial" w:hAnsi="Arial" w:cs="Arial"/>
          <w:sz w:val="17"/>
          <w:szCs w:val="17"/>
        </w:rPr>
        <w:t>La depreciación acumulada que se presenta en el estado de actividades al 31 (treinta y uno) de diciembre del 2023 (dos mil veintitrés) es de 166,588,014 (ciento sesenta y seis millones quinientos ochenta y ocho mil catorce).</w:t>
      </w:r>
    </w:p>
    <w:p w14:paraId="7AB4A18E" w14:textId="77777777" w:rsidR="00001825" w:rsidRPr="00001825" w:rsidRDefault="00001825" w:rsidP="00001825">
      <w:pPr>
        <w:pStyle w:val="Prrafodelista"/>
        <w:spacing w:line="276" w:lineRule="auto"/>
        <w:jc w:val="both"/>
        <w:rPr>
          <w:rFonts w:ascii="Arial" w:hAnsi="Arial" w:cs="Arial"/>
          <w:sz w:val="17"/>
          <w:szCs w:val="17"/>
        </w:rPr>
      </w:pPr>
    </w:p>
    <w:p w14:paraId="45CF025D" w14:textId="3305F9E3"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En el rubro de Activos Intangibles, se informa de manera agrupada por cuenta el monto al 31 (treinta y uno) de diciembre del 2023 (dos mil veintitrés):</w:t>
      </w:r>
    </w:p>
    <w:p w14:paraId="07504E70" w14:textId="229197B2" w:rsidR="00001825" w:rsidRDefault="00001825" w:rsidP="00001825">
      <w:pPr>
        <w:pStyle w:val="Prrafodelista"/>
        <w:spacing w:line="276" w:lineRule="auto"/>
        <w:ind w:left="0"/>
        <w:jc w:val="both"/>
        <w:rPr>
          <w:rFonts w:ascii="Arial" w:hAnsi="Arial" w:cs="Arial"/>
          <w:sz w:val="17"/>
          <w:szCs w:val="17"/>
        </w:rPr>
      </w:pPr>
    </w:p>
    <w:p w14:paraId="5877720E" w14:textId="77777777" w:rsidR="00001825" w:rsidRPr="007B56BF" w:rsidRDefault="00001825" w:rsidP="00001825">
      <w:pPr>
        <w:jc w:val="center"/>
        <w:rPr>
          <w:rFonts w:ascii="Arial" w:eastAsia="Calibri" w:hAnsi="Arial" w:cs="Arial"/>
          <w:spacing w:val="-1"/>
          <w:sz w:val="17"/>
          <w:szCs w:val="17"/>
        </w:rPr>
      </w:pPr>
      <w:r w:rsidRPr="007B56BF">
        <w:rPr>
          <w:rFonts w:ascii="Arial" w:eastAsia="Calibri" w:hAnsi="Arial" w:cs="Arial"/>
          <w:b/>
          <w:spacing w:val="-1"/>
          <w:sz w:val="17"/>
          <w:szCs w:val="17"/>
        </w:rPr>
        <w:t>(Pesos)</w:t>
      </w:r>
    </w:p>
    <w:tbl>
      <w:tblPr>
        <w:tblW w:w="6516" w:type="dxa"/>
        <w:tblInd w:w="3518" w:type="dxa"/>
        <w:tblCellMar>
          <w:left w:w="70" w:type="dxa"/>
          <w:right w:w="70" w:type="dxa"/>
        </w:tblCellMar>
        <w:tblLook w:val="04A0" w:firstRow="1" w:lastRow="0" w:firstColumn="1" w:lastColumn="0" w:noHBand="0" w:noVBand="1"/>
      </w:tblPr>
      <w:tblGrid>
        <w:gridCol w:w="2830"/>
        <w:gridCol w:w="1843"/>
        <w:gridCol w:w="1843"/>
      </w:tblGrid>
      <w:tr w:rsidR="00001825" w:rsidRPr="007B56BF" w14:paraId="466DF0CD" w14:textId="77777777" w:rsidTr="00001825">
        <w:trPr>
          <w:trHeight w:val="261"/>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5F736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DB1AF8"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6934E"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001825" w:rsidRPr="007B56BF" w14:paraId="2F1B3198"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02BBBDAC" w14:textId="77777777" w:rsidR="00001825" w:rsidRPr="007B56BF" w:rsidRDefault="00001825" w:rsidP="00001825">
            <w:pPr>
              <w:rPr>
                <w:rFonts w:ascii="Arial" w:hAnsi="Arial" w:cs="Arial"/>
                <w:sz w:val="17"/>
                <w:szCs w:val="17"/>
              </w:rPr>
            </w:pPr>
            <w:r w:rsidRPr="007B56BF">
              <w:rPr>
                <w:rFonts w:ascii="Arial" w:hAnsi="Arial" w:cs="Arial"/>
                <w:sz w:val="17"/>
                <w:szCs w:val="17"/>
              </w:rPr>
              <w:t>Software</w:t>
            </w:r>
          </w:p>
        </w:tc>
        <w:tc>
          <w:tcPr>
            <w:tcW w:w="1843" w:type="dxa"/>
            <w:tcBorders>
              <w:top w:val="single" w:sz="4" w:space="0" w:color="auto"/>
              <w:left w:val="nil"/>
              <w:bottom w:val="single" w:sz="4" w:space="0" w:color="auto"/>
              <w:right w:val="single" w:sz="4" w:space="0" w:color="auto"/>
            </w:tcBorders>
            <w:shd w:val="clear" w:color="auto" w:fill="auto"/>
          </w:tcPr>
          <w:p w14:paraId="776810C0"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52,481,642 </w:t>
            </w:r>
          </w:p>
        </w:tc>
        <w:tc>
          <w:tcPr>
            <w:tcW w:w="1843" w:type="dxa"/>
            <w:tcBorders>
              <w:top w:val="nil"/>
              <w:left w:val="single" w:sz="4" w:space="0" w:color="auto"/>
              <w:bottom w:val="single" w:sz="4" w:space="0" w:color="auto"/>
              <w:right w:val="single" w:sz="4" w:space="0" w:color="auto"/>
            </w:tcBorders>
            <w:shd w:val="clear" w:color="auto" w:fill="auto"/>
          </w:tcPr>
          <w:p w14:paraId="6E578877"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54,024,114 </w:t>
            </w:r>
          </w:p>
        </w:tc>
      </w:tr>
      <w:tr w:rsidR="00001825" w:rsidRPr="007B56BF" w14:paraId="44B08338"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414A7181" w14:textId="77777777" w:rsidR="00001825" w:rsidRPr="007B56BF" w:rsidRDefault="00001825" w:rsidP="00001825">
            <w:pPr>
              <w:rPr>
                <w:rFonts w:ascii="Arial" w:hAnsi="Arial" w:cs="Arial"/>
                <w:sz w:val="17"/>
                <w:szCs w:val="17"/>
              </w:rPr>
            </w:pPr>
            <w:r w:rsidRPr="007B56BF">
              <w:rPr>
                <w:rFonts w:ascii="Arial" w:hAnsi="Arial" w:cs="Arial"/>
                <w:sz w:val="17"/>
                <w:szCs w:val="17"/>
              </w:rPr>
              <w:t>Patentes, Marcas y Derechos</w:t>
            </w:r>
          </w:p>
        </w:tc>
        <w:tc>
          <w:tcPr>
            <w:tcW w:w="1843" w:type="dxa"/>
            <w:tcBorders>
              <w:top w:val="single" w:sz="4" w:space="0" w:color="auto"/>
              <w:left w:val="nil"/>
              <w:bottom w:val="single" w:sz="4" w:space="0" w:color="auto"/>
              <w:right w:val="single" w:sz="4" w:space="0" w:color="auto"/>
            </w:tcBorders>
            <w:shd w:val="clear" w:color="auto" w:fill="auto"/>
          </w:tcPr>
          <w:p w14:paraId="5FF1412C"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117,646 </w:t>
            </w:r>
          </w:p>
        </w:tc>
        <w:tc>
          <w:tcPr>
            <w:tcW w:w="1843" w:type="dxa"/>
            <w:tcBorders>
              <w:top w:val="nil"/>
              <w:left w:val="single" w:sz="4" w:space="0" w:color="auto"/>
              <w:bottom w:val="single" w:sz="4" w:space="0" w:color="auto"/>
              <w:right w:val="single" w:sz="4" w:space="0" w:color="auto"/>
            </w:tcBorders>
            <w:shd w:val="clear" w:color="auto" w:fill="auto"/>
          </w:tcPr>
          <w:p w14:paraId="455E109F"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117,646 </w:t>
            </w:r>
          </w:p>
        </w:tc>
      </w:tr>
      <w:tr w:rsidR="00001825" w:rsidRPr="007B56BF" w14:paraId="1852E81A"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42A6E4EB" w14:textId="77777777" w:rsidR="00001825" w:rsidRPr="007B56BF" w:rsidRDefault="00001825" w:rsidP="00001825">
            <w:pPr>
              <w:rPr>
                <w:rFonts w:ascii="Arial" w:hAnsi="Arial" w:cs="Arial"/>
                <w:sz w:val="17"/>
                <w:szCs w:val="17"/>
              </w:rPr>
            </w:pPr>
            <w:r w:rsidRPr="007B56BF">
              <w:rPr>
                <w:rFonts w:ascii="Arial" w:hAnsi="Arial" w:cs="Arial"/>
                <w:sz w:val="17"/>
                <w:szCs w:val="17"/>
              </w:rPr>
              <w:t>Licencias</w:t>
            </w:r>
          </w:p>
        </w:tc>
        <w:tc>
          <w:tcPr>
            <w:tcW w:w="1843" w:type="dxa"/>
            <w:tcBorders>
              <w:top w:val="single" w:sz="4" w:space="0" w:color="auto"/>
              <w:left w:val="nil"/>
              <w:bottom w:val="single" w:sz="4" w:space="0" w:color="auto"/>
              <w:right w:val="single" w:sz="4" w:space="0" w:color="auto"/>
            </w:tcBorders>
            <w:shd w:val="clear" w:color="auto" w:fill="auto"/>
          </w:tcPr>
          <w:p w14:paraId="17A8E297"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210,317,417 </w:t>
            </w:r>
          </w:p>
        </w:tc>
        <w:tc>
          <w:tcPr>
            <w:tcW w:w="1843" w:type="dxa"/>
            <w:tcBorders>
              <w:top w:val="nil"/>
              <w:left w:val="single" w:sz="4" w:space="0" w:color="auto"/>
              <w:bottom w:val="single" w:sz="4" w:space="0" w:color="auto"/>
              <w:right w:val="single" w:sz="4" w:space="0" w:color="auto"/>
            </w:tcBorders>
            <w:shd w:val="clear" w:color="auto" w:fill="auto"/>
          </w:tcPr>
          <w:p w14:paraId="45097ED1"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154,471,316 </w:t>
            </w:r>
          </w:p>
        </w:tc>
      </w:tr>
      <w:tr w:rsidR="00001825" w:rsidRPr="007B56BF" w14:paraId="7EC5051C" w14:textId="77777777" w:rsidTr="00001825">
        <w:trPr>
          <w:trHeight w:val="240"/>
        </w:trPr>
        <w:tc>
          <w:tcPr>
            <w:tcW w:w="2830" w:type="dxa"/>
            <w:tcBorders>
              <w:top w:val="nil"/>
              <w:left w:val="single" w:sz="4" w:space="0" w:color="auto"/>
              <w:bottom w:val="single" w:sz="4" w:space="0" w:color="auto"/>
              <w:right w:val="single" w:sz="4" w:space="0" w:color="auto"/>
            </w:tcBorders>
            <w:shd w:val="clear" w:color="auto" w:fill="auto"/>
          </w:tcPr>
          <w:p w14:paraId="3F9EEE8F" w14:textId="77777777" w:rsidR="00001825" w:rsidRPr="007B56BF" w:rsidRDefault="00001825" w:rsidP="00001825">
            <w:pPr>
              <w:rPr>
                <w:rFonts w:ascii="Arial" w:hAnsi="Arial" w:cs="Arial"/>
                <w:sz w:val="17"/>
                <w:szCs w:val="17"/>
              </w:rPr>
            </w:pPr>
            <w:r w:rsidRPr="007B56BF">
              <w:rPr>
                <w:rFonts w:ascii="Arial" w:hAnsi="Arial" w:cs="Arial"/>
                <w:sz w:val="17"/>
                <w:szCs w:val="17"/>
              </w:rPr>
              <w:t>Otros Activos Intangibles</w:t>
            </w:r>
          </w:p>
        </w:tc>
        <w:tc>
          <w:tcPr>
            <w:tcW w:w="1843" w:type="dxa"/>
            <w:tcBorders>
              <w:top w:val="single" w:sz="4" w:space="0" w:color="auto"/>
              <w:left w:val="nil"/>
              <w:bottom w:val="single" w:sz="4" w:space="0" w:color="auto"/>
              <w:right w:val="single" w:sz="4" w:space="0" w:color="auto"/>
            </w:tcBorders>
            <w:shd w:val="clear" w:color="auto" w:fill="auto"/>
          </w:tcPr>
          <w:p w14:paraId="4F32B7DE"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67C4AA45"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   </w:t>
            </w:r>
          </w:p>
        </w:tc>
      </w:tr>
      <w:tr w:rsidR="00001825" w:rsidRPr="007B56BF" w14:paraId="26CCCEAA" w14:textId="77777777" w:rsidTr="00001825">
        <w:trPr>
          <w:trHeight w:val="240"/>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20086"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B1089"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262,916,705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63B46" w14:textId="77777777" w:rsidR="00001825" w:rsidRPr="007B56BF" w:rsidRDefault="00001825" w:rsidP="00001825">
            <w:pPr>
              <w:jc w:val="right"/>
              <w:rPr>
                <w:rFonts w:ascii="Arial" w:hAnsi="Arial" w:cs="Arial"/>
                <w:b/>
                <w:sz w:val="17"/>
                <w:szCs w:val="17"/>
                <w:highlight w:val="yellow"/>
              </w:rPr>
            </w:pPr>
            <w:r w:rsidRPr="007B56BF">
              <w:rPr>
                <w:rFonts w:ascii="Arial" w:hAnsi="Arial" w:cs="Arial"/>
                <w:b/>
                <w:sz w:val="17"/>
                <w:szCs w:val="17"/>
              </w:rPr>
              <w:t xml:space="preserve"> 208,613,076 </w:t>
            </w:r>
          </w:p>
        </w:tc>
      </w:tr>
    </w:tbl>
    <w:p w14:paraId="3A48143C" w14:textId="77777777" w:rsidR="00001825" w:rsidRDefault="00001825" w:rsidP="00001825">
      <w:pPr>
        <w:spacing w:line="276" w:lineRule="auto"/>
        <w:jc w:val="both"/>
        <w:rPr>
          <w:rFonts w:ascii="Arial" w:hAnsi="Arial" w:cs="Arial"/>
          <w:sz w:val="17"/>
          <w:szCs w:val="17"/>
        </w:rPr>
      </w:pPr>
    </w:p>
    <w:p w14:paraId="670A877C" w14:textId="5D5FABA0" w:rsidR="00001825" w:rsidRPr="00001825" w:rsidRDefault="00001825" w:rsidP="00001825">
      <w:pPr>
        <w:spacing w:line="276" w:lineRule="auto"/>
        <w:jc w:val="both"/>
        <w:rPr>
          <w:rFonts w:ascii="Arial" w:hAnsi="Arial" w:cs="Arial"/>
          <w:sz w:val="17"/>
          <w:szCs w:val="17"/>
        </w:rPr>
      </w:pPr>
      <w:r w:rsidRPr="00001825">
        <w:rPr>
          <w:rFonts w:ascii="Arial" w:hAnsi="Arial" w:cs="Arial"/>
          <w:sz w:val="17"/>
          <w:szCs w:val="17"/>
        </w:rPr>
        <w:t>El incremento representa el 26% (veinte y seis por ciento) en el saldo en el rubro Activos Intangibles, corresponde a la incorporación de licencias informáticas e intelectuales.</w:t>
      </w:r>
    </w:p>
    <w:p w14:paraId="19FC85E1" w14:textId="77777777" w:rsidR="00001825" w:rsidRPr="00001825" w:rsidRDefault="00001825" w:rsidP="00001825">
      <w:pPr>
        <w:pStyle w:val="Prrafodelista"/>
        <w:spacing w:line="276" w:lineRule="auto"/>
        <w:jc w:val="both"/>
        <w:rPr>
          <w:rFonts w:ascii="Arial" w:hAnsi="Arial" w:cs="Arial"/>
          <w:sz w:val="17"/>
          <w:szCs w:val="17"/>
        </w:rPr>
      </w:pPr>
    </w:p>
    <w:p w14:paraId="145B2879" w14:textId="77777777" w:rsidR="00AF6204" w:rsidRDefault="00AF6204" w:rsidP="00001825">
      <w:pPr>
        <w:pStyle w:val="Prrafodelista"/>
        <w:spacing w:line="276" w:lineRule="auto"/>
        <w:ind w:left="0"/>
        <w:jc w:val="both"/>
        <w:rPr>
          <w:rFonts w:ascii="Arial" w:hAnsi="Arial" w:cs="Arial"/>
          <w:sz w:val="17"/>
          <w:szCs w:val="17"/>
        </w:rPr>
      </w:pPr>
    </w:p>
    <w:p w14:paraId="49514629" w14:textId="77777777" w:rsidR="00AF6204" w:rsidRDefault="00AF6204" w:rsidP="00001825">
      <w:pPr>
        <w:pStyle w:val="Prrafodelista"/>
        <w:spacing w:line="276" w:lineRule="auto"/>
        <w:ind w:left="0"/>
        <w:jc w:val="both"/>
        <w:rPr>
          <w:rFonts w:ascii="Arial" w:hAnsi="Arial" w:cs="Arial"/>
          <w:sz w:val="17"/>
          <w:szCs w:val="17"/>
        </w:rPr>
      </w:pPr>
    </w:p>
    <w:p w14:paraId="1436C8DC" w14:textId="77777777" w:rsidR="00AF6204" w:rsidRDefault="00AF6204" w:rsidP="00001825">
      <w:pPr>
        <w:pStyle w:val="Prrafodelista"/>
        <w:spacing w:line="276" w:lineRule="auto"/>
        <w:ind w:left="0"/>
        <w:jc w:val="both"/>
        <w:rPr>
          <w:rFonts w:ascii="Arial" w:hAnsi="Arial" w:cs="Arial"/>
          <w:sz w:val="17"/>
          <w:szCs w:val="17"/>
        </w:rPr>
      </w:pPr>
    </w:p>
    <w:p w14:paraId="79CF4B71" w14:textId="77777777" w:rsidR="00AF6204" w:rsidRDefault="00AF6204" w:rsidP="00001825">
      <w:pPr>
        <w:pStyle w:val="Prrafodelista"/>
        <w:spacing w:line="276" w:lineRule="auto"/>
        <w:ind w:left="0"/>
        <w:jc w:val="both"/>
        <w:rPr>
          <w:rFonts w:ascii="Arial" w:hAnsi="Arial" w:cs="Arial"/>
          <w:sz w:val="17"/>
          <w:szCs w:val="17"/>
        </w:rPr>
      </w:pPr>
    </w:p>
    <w:p w14:paraId="2DF0416F" w14:textId="62E16B9A"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En el rubro de activos intangibles, se muestra la amortización acumulada del ejercicio, tasa y método aplicados al 31 (treinta y uno) de diciembre del 2023 (dos mil veintitrés):</w:t>
      </w:r>
    </w:p>
    <w:p w14:paraId="78170E81" w14:textId="77777777" w:rsidR="00001825" w:rsidRPr="007B56BF" w:rsidRDefault="00001825" w:rsidP="00001825">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3821" w:type="pct"/>
        <w:jc w:val="center"/>
        <w:tblCellMar>
          <w:left w:w="70" w:type="dxa"/>
          <w:right w:w="70" w:type="dxa"/>
        </w:tblCellMar>
        <w:tblLook w:val="04A0" w:firstRow="1" w:lastRow="0" w:firstColumn="1" w:lastColumn="0" w:noHBand="0" w:noVBand="1"/>
      </w:tblPr>
      <w:tblGrid>
        <w:gridCol w:w="3623"/>
        <w:gridCol w:w="1613"/>
        <w:gridCol w:w="1611"/>
        <w:gridCol w:w="1611"/>
        <w:gridCol w:w="1609"/>
      </w:tblGrid>
      <w:tr w:rsidR="00001825" w:rsidRPr="007B56BF" w14:paraId="04BD8FB0" w14:textId="77777777" w:rsidTr="00AF6204">
        <w:trPr>
          <w:trHeight w:val="720"/>
          <w:jc w:val="center"/>
        </w:trPr>
        <w:tc>
          <w:tcPr>
            <w:tcW w:w="1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946F6A"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Cuenta de activos intangibles</w:t>
            </w:r>
          </w:p>
        </w:tc>
        <w:tc>
          <w:tcPr>
            <w:tcW w:w="80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82F56D"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Amortización acumulada del ejercicio</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0E07C1"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Amortización acumulada</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4C3095"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Tasa aplicada</w:t>
            </w:r>
          </w:p>
        </w:tc>
        <w:tc>
          <w:tcPr>
            <w:tcW w:w="79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F0AA2F"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Método aplicado</w:t>
            </w:r>
          </w:p>
        </w:tc>
      </w:tr>
      <w:tr w:rsidR="00001825" w:rsidRPr="007B56BF" w14:paraId="61B4156B" w14:textId="77777777" w:rsidTr="00AF6204">
        <w:trPr>
          <w:trHeight w:val="240"/>
          <w:jc w:val="center"/>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773E18C5"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Software</w:t>
            </w:r>
          </w:p>
        </w:tc>
        <w:tc>
          <w:tcPr>
            <w:tcW w:w="801" w:type="pct"/>
            <w:tcBorders>
              <w:top w:val="nil"/>
              <w:left w:val="nil"/>
              <w:bottom w:val="single" w:sz="4" w:space="0" w:color="auto"/>
              <w:right w:val="single" w:sz="4" w:space="0" w:color="auto"/>
            </w:tcBorders>
            <w:shd w:val="clear" w:color="auto" w:fill="auto"/>
          </w:tcPr>
          <w:p w14:paraId="2449227F"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-1,658,166 </w:t>
            </w:r>
          </w:p>
        </w:tc>
        <w:tc>
          <w:tcPr>
            <w:tcW w:w="800" w:type="pct"/>
            <w:tcBorders>
              <w:top w:val="nil"/>
              <w:left w:val="nil"/>
              <w:bottom w:val="single" w:sz="4" w:space="0" w:color="auto"/>
              <w:right w:val="single" w:sz="4" w:space="0" w:color="auto"/>
            </w:tcBorders>
            <w:shd w:val="clear" w:color="auto" w:fill="auto"/>
          </w:tcPr>
          <w:p w14:paraId="24BD2F64"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51,818,919 </w:t>
            </w:r>
          </w:p>
        </w:tc>
        <w:tc>
          <w:tcPr>
            <w:tcW w:w="800" w:type="pct"/>
            <w:tcBorders>
              <w:top w:val="nil"/>
              <w:left w:val="nil"/>
              <w:bottom w:val="single" w:sz="4" w:space="0" w:color="auto"/>
              <w:right w:val="single" w:sz="4" w:space="0" w:color="auto"/>
            </w:tcBorders>
            <w:shd w:val="clear" w:color="auto" w:fill="auto"/>
            <w:hideMark/>
          </w:tcPr>
          <w:p w14:paraId="08CFCD39" w14:textId="77777777" w:rsidR="00001825" w:rsidRPr="007B56BF" w:rsidRDefault="00001825" w:rsidP="00001825">
            <w:pPr>
              <w:rPr>
                <w:rFonts w:ascii="Arial" w:hAnsi="Arial" w:cs="Arial"/>
                <w:sz w:val="17"/>
                <w:szCs w:val="17"/>
              </w:rPr>
            </w:pPr>
            <w:r w:rsidRPr="007B56BF">
              <w:rPr>
                <w:rFonts w:ascii="Arial" w:hAnsi="Arial" w:cs="Arial"/>
                <w:sz w:val="17"/>
                <w:szCs w:val="17"/>
              </w:rPr>
              <w:t>25% anual</w:t>
            </w:r>
          </w:p>
        </w:tc>
        <w:tc>
          <w:tcPr>
            <w:tcW w:w="799" w:type="pct"/>
            <w:tcBorders>
              <w:top w:val="nil"/>
              <w:left w:val="nil"/>
              <w:bottom w:val="single" w:sz="4" w:space="0" w:color="auto"/>
              <w:right w:val="single" w:sz="4" w:space="0" w:color="auto"/>
            </w:tcBorders>
            <w:shd w:val="clear" w:color="auto" w:fill="auto"/>
            <w:hideMark/>
          </w:tcPr>
          <w:p w14:paraId="2700B889"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r>
      <w:tr w:rsidR="00001825" w:rsidRPr="007B56BF" w14:paraId="2B20DDE1" w14:textId="77777777" w:rsidTr="00AF6204">
        <w:trPr>
          <w:trHeight w:val="240"/>
          <w:jc w:val="center"/>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54A685CF"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Patentes, marcas y derechos</w:t>
            </w:r>
          </w:p>
        </w:tc>
        <w:tc>
          <w:tcPr>
            <w:tcW w:w="801" w:type="pct"/>
            <w:tcBorders>
              <w:top w:val="nil"/>
              <w:left w:val="nil"/>
              <w:bottom w:val="single" w:sz="4" w:space="0" w:color="auto"/>
              <w:right w:val="single" w:sz="4" w:space="0" w:color="auto"/>
            </w:tcBorders>
            <w:shd w:val="clear" w:color="auto" w:fill="auto"/>
          </w:tcPr>
          <w:p w14:paraId="13682B2C"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4,862 </w:t>
            </w:r>
          </w:p>
        </w:tc>
        <w:tc>
          <w:tcPr>
            <w:tcW w:w="800" w:type="pct"/>
            <w:tcBorders>
              <w:top w:val="nil"/>
              <w:left w:val="nil"/>
              <w:bottom w:val="single" w:sz="4" w:space="0" w:color="auto"/>
              <w:right w:val="single" w:sz="4" w:space="0" w:color="auto"/>
            </w:tcBorders>
            <w:shd w:val="clear" w:color="auto" w:fill="auto"/>
          </w:tcPr>
          <w:p w14:paraId="1E4CE9B7"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111,639 </w:t>
            </w:r>
          </w:p>
        </w:tc>
        <w:tc>
          <w:tcPr>
            <w:tcW w:w="800" w:type="pct"/>
            <w:tcBorders>
              <w:top w:val="nil"/>
              <w:left w:val="nil"/>
              <w:bottom w:val="single" w:sz="4" w:space="0" w:color="auto"/>
              <w:right w:val="single" w:sz="4" w:space="0" w:color="auto"/>
            </w:tcBorders>
            <w:shd w:val="clear" w:color="auto" w:fill="auto"/>
            <w:hideMark/>
          </w:tcPr>
          <w:p w14:paraId="07AEC3D6" w14:textId="77777777" w:rsidR="00001825" w:rsidRPr="007B56BF" w:rsidRDefault="00001825" w:rsidP="00001825">
            <w:pPr>
              <w:rPr>
                <w:rFonts w:ascii="Arial" w:hAnsi="Arial" w:cs="Arial"/>
                <w:sz w:val="17"/>
                <w:szCs w:val="17"/>
              </w:rPr>
            </w:pPr>
            <w:r w:rsidRPr="007B56BF">
              <w:rPr>
                <w:rFonts w:ascii="Arial" w:hAnsi="Arial" w:cs="Arial"/>
                <w:sz w:val="17"/>
                <w:szCs w:val="17"/>
              </w:rPr>
              <w:t>10% anual</w:t>
            </w:r>
          </w:p>
        </w:tc>
        <w:tc>
          <w:tcPr>
            <w:tcW w:w="799" w:type="pct"/>
            <w:tcBorders>
              <w:top w:val="nil"/>
              <w:left w:val="nil"/>
              <w:bottom w:val="single" w:sz="4" w:space="0" w:color="auto"/>
              <w:right w:val="single" w:sz="4" w:space="0" w:color="auto"/>
            </w:tcBorders>
            <w:shd w:val="clear" w:color="auto" w:fill="auto"/>
            <w:hideMark/>
          </w:tcPr>
          <w:p w14:paraId="569B9E9D"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r>
      <w:tr w:rsidR="00001825" w:rsidRPr="007B56BF" w14:paraId="6FDEE389" w14:textId="77777777" w:rsidTr="00AF6204">
        <w:trPr>
          <w:trHeight w:val="240"/>
          <w:jc w:val="center"/>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26ECC958"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Licencias</w:t>
            </w:r>
          </w:p>
        </w:tc>
        <w:tc>
          <w:tcPr>
            <w:tcW w:w="801" w:type="pct"/>
            <w:tcBorders>
              <w:top w:val="nil"/>
              <w:left w:val="nil"/>
              <w:bottom w:val="single" w:sz="4" w:space="0" w:color="auto"/>
              <w:right w:val="single" w:sz="4" w:space="0" w:color="auto"/>
            </w:tcBorders>
            <w:shd w:val="clear" w:color="auto" w:fill="auto"/>
          </w:tcPr>
          <w:p w14:paraId="64F50F2E"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13,765,189 </w:t>
            </w:r>
          </w:p>
        </w:tc>
        <w:tc>
          <w:tcPr>
            <w:tcW w:w="800" w:type="pct"/>
            <w:tcBorders>
              <w:top w:val="nil"/>
              <w:left w:val="nil"/>
              <w:bottom w:val="single" w:sz="4" w:space="0" w:color="auto"/>
              <w:right w:val="single" w:sz="4" w:space="0" w:color="auto"/>
            </w:tcBorders>
            <w:shd w:val="clear" w:color="auto" w:fill="auto"/>
          </w:tcPr>
          <w:p w14:paraId="28544C3A" w14:textId="77777777" w:rsidR="00001825" w:rsidRPr="007B56BF" w:rsidRDefault="00001825" w:rsidP="00001825">
            <w:pPr>
              <w:jc w:val="right"/>
              <w:rPr>
                <w:rFonts w:ascii="Arial" w:hAnsi="Arial" w:cs="Arial"/>
                <w:sz w:val="17"/>
                <w:szCs w:val="17"/>
                <w:highlight w:val="yellow"/>
              </w:rPr>
            </w:pPr>
            <w:r w:rsidRPr="007B56BF">
              <w:rPr>
                <w:rFonts w:ascii="Arial" w:hAnsi="Arial" w:cs="Arial"/>
                <w:sz w:val="17"/>
                <w:szCs w:val="17"/>
              </w:rPr>
              <w:t xml:space="preserve"> 107,435,414 </w:t>
            </w:r>
          </w:p>
        </w:tc>
        <w:tc>
          <w:tcPr>
            <w:tcW w:w="800" w:type="pct"/>
            <w:tcBorders>
              <w:top w:val="nil"/>
              <w:left w:val="nil"/>
              <w:bottom w:val="single" w:sz="4" w:space="0" w:color="auto"/>
              <w:right w:val="single" w:sz="4" w:space="0" w:color="auto"/>
            </w:tcBorders>
            <w:shd w:val="clear" w:color="auto" w:fill="auto"/>
            <w:hideMark/>
          </w:tcPr>
          <w:p w14:paraId="44FD11DB" w14:textId="77777777" w:rsidR="00001825" w:rsidRPr="007B56BF" w:rsidRDefault="00001825" w:rsidP="00001825">
            <w:pPr>
              <w:rPr>
                <w:rFonts w:ascii="Arial" w:hAnsi="Arial" w:cs="Arial"/>
                <w:sz w:val="17"/>
                <w:szCs w:val="17"/>
              </w:rPr>
            </w:pPr>
            <w:r w:rsidRPr="007B56BF">
              <w:rPr>
                <w:rFonts w:ascii="Arial" w:hAnsi="Arial" w:cs="Arial"/>
                <w:sz w:val="17"/>
                <w:szCs w:val="17"/>
              </w:rPr>
              <w:t>20% anual</w:t>
            </w:r>
          </w:p>
        </w:tc>
        <w:tc>
          <w:tcPr>
            <w:tcW w:w="799" w:type="pct"/>
            <w:tcBorders>
              <w:top w:val="nil"/>
              <w:left w:val="nil"/>
              <w:bottom w:val="single" w:sz="4" w:space="0" w:color="auto"/>
              <w:right w:val="single" w:sz="4" w:space="0" w:color="auto"/>
            </w:tcBorders>
            <w:shd w:val="clear" w:color="auto" w:fill="auto"/>
            <w:hideMark/>
          </w:tcPr>
          <w:p w14:paraId="3BA2CEA8" w14:textId="77777777" w:rsidR="00001825" w:rsidRPr="007B56BF" w:rsidRDefault="00001825" w:rsidP="00001825">
            <w:pPr>
              <w:rPr>
                <w:rFonts w:ascii="Arial" w:hAnsi="Arial" w:cs="Arial"/>
                <w:sz w:val="17"/>
                <w:szCs w:val="17"/>
              </w:rPr>
            </w:pPr>
            <w:r w:rsidRPr="007B56BF">
              <w:rPr>
                <w:rFonts w:ascii="Arial" w:hAnsi="Arial" w:cs="Arial"/>
                <w:sz w:val="17"/>
                <w:szCs w:val="17"/>
              </w:rPr>
              <w:t>Lineal</w:t>
            </w:r>
          </w:p>
        </w:tc>
      </w:tr>
      <w:tr w:rsidR="00001825" w:rsidRPr="007B56BF" w14:paraId="70BE6F23" w14:textId="77777777" w:rsidTr="00AF6204">
        <w:trPr>
          <w:trHeight w:val="240"/>
          <w:jc w:val="center"/>
        </w:trPr>
        <w:tc>
          <w:tcPr>
            <w:tcW w:w="1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CBFD2C"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8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BC6B4F" w14:textId="77777777" w:rsidR="00001825" w:rsidRPr="007B56BF" w:rsidRDefault="00001825" w:rsidP="00001825">
            <w:pPr>
              <w:jc w:val="right"/>
              <w:rPr>
                <w:rFonts w:ascii="Arial" w:hAnsi="Arial" w:cs="Arial"/>
                <w:b/>
                <w:sz w:val="17"/>
                <w:szCs w:val="17"/>
              </w:rPr>
            </w:pPr>
            <w:r w:rsidRPr="007B56BF">
              <w:rPr>
                <w:rFonts w:ascii="Arial" w:hAnsi="Arial" w:cs="Arial"/>
                <w:b/>
                <w:sz w:val="17"/>
                <w:szCs w:val="17"/>
              </w:rPr>
              <w:t xml:space="preserve"> 12,111,886 </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D85DF" w14:textId="77777777" w:rsidR="00001825" w:rsidRPr="007B56BF" w:rsidRDefault="00001825" w:rsidP="00001825">
            <w:pPr>
              <w:jc w:val="right"/>
              <w:rPr>
                <w:rFonts w:ascii="Arial" w:hAnsi="Arial" w:cs="Arial"/>
                <w:b/>
                <w:sz w:val="17"/>
                <w:szCs w:val="17"/>
              </w:rPr>
            </w:pPr>
            <w:r w:rsidRPr="007B56BF">
              <w:rPr>
                <w:rFonts w:ascii="Arial" w:hAnsi="Arial" w:cs="Arial"/>
                <w:b/>
                <w:sz w:val="17"/>
                <w:szCs w:val="17"/>
              </w:rPr>
              <w:t xml:space="preserve"> 159,365,972 </w:t>
            </w:r>
          </w:p>
        </w:tc>
        <w:tc>
          <w:tcPr>
            <w:tcW w:w="800"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4FB5A37D" w14:textId="77777777" w:rsidR="00001825" w:rsidRPr="007B56BF" w:rsidRDefault="00001825" w:rsidP="00001825">
            <w:pPr>
              <w:rPr>
                <w:rFonts w:ascii="Arial" w:hAnsi="Arial" w:cs="Arial"/>
                <w:b/>
                <w:bCs/>
                <w:color w:val="FF0000"/>
                <w:sz w:val="17"/>
                <w:szCs w:val="17"/>
              </w:rPr>
            </w:pPr>
            <w:r w:rsidRPr="007B56BF">
              <w:rPr>
                <w:rFonts w:ascii="Arial" w:hAnsi="Arial" w:cs="Arial"/>
                <w:b/>
                <w:bCs/>
                <w:color w:val="FF0000"/>
                <w:sz w:val="17"/>
                <w:szCs w:val="17"/>
              </w:rPr>
              <w:t> </w:t>
            </w:r>
          </w:p>
        </w:tc>
        <w:tc>
          <w:tcPr>
            <w:tcW w:w="799"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064DC655" w14:textId="77777777" w:rsidR="00001825" w:rsidRPr="007B56BF" w:rsidRDefault="00001825" w:rsidP="00001825">
            <w:pPr>
              <w:rPr>
                <w:rFonts w:ascii="Arial" w:hAnsi="Arial" w:cs="Arial"/>
                <w:color w:val="000000"/>
                <w:sz w:val="17"/>
                <w:szCs w:val="17"/>
              </w:rPr>
            </w:pPr>
            <w:r w:rsidRPr="007B56BF">
              <w:rPr>
                <w:rFonts w:ascii="Arial" w:hAnsi="Arial" w:cs="Arial"/>
                <w:color w:val="000000"/>
                <w:sz w:val="17"/>
                <w:szCs w:val="17"/>
              </w:rPr>
              <w:t> </w:t>
            </w:r>
          </w:p>
        </w:tc>
      </w:tr>
    </w:tbl>
    <w:p w14:paraId="5BF8E66B" w14:textId="77777777"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 xml:space="preserve"> </w:t>
      </w:r>
    </w:p>
    <w:p w14:paraId="2629C43F" w14:textId="77777777" w:rsidR="00D40155" w:rsidRDefault="00D40155" w:rsidP="00001825">
      <w:pPr>
        <w:spacing w:line="276" w:lineRule="auto"/>
        <w:jc w:val="both"/>
        <w:rPr>
          <w:rFonts w:ascii="Arial" w:hAnsi="Arial" w:cs="Arial"/>
          <w:sz w:val="17"/>
          <w:szCs w:val="17"/>
        </w:rPr>
      </w:pPr>
    </w:p>
    <w:p w14:paraId="1A5870B0" w14:textId="3219E317" w:rsidR="00001825" w:rsidRPr="00001825" w:rsidRDefault="00001825" w:rsidP="00001825">
      <w:pPr>
        <w:spacing w:line="276" w:lineRule="auto"/>
        <w:jc w:val="both"/>
        <w:rPr>
          <w:rFonts w:ascii="Arial" w:hAnsi="Arial" w:cs="Arial"/>
          <w:sz w:val="17"/>
          <w:szCs w:val="17"/>
        </w:rPr>
      </w:pPr>
      <w:r w:rsidRPr="00001825">
        <w:rPr>
          <w:rFonts w:ascii="Arial" w:hAnsi="Arial" w:cs="Arial"/>
          <w:sz w:val="17"/>
          <w:szCs w:val="17"/>
        </w:rPr>
        <w:t>La amortización acumulada que se presenta en el estado de actividades al 31 (treinta y uno) de diciembre del 2023 (dos mil veintitrés) es de 14,889,908 (catorce millones ochocientos ochenta y nueve mil novecientos ocho).</w:t>
      </w:r>
    </w:p>
    <w:p w14:paraId="4DE7D95E" w14:textId="77777777" w:rsidR="00001825" w:rsidRPr="00001825" w:rsidRDefault="00001825" w:rsidP="00001825">
      <w:pPr>
        <w:pStyle w:val="Prrafodelista"/>
        <w:spacing w:line="276" w:lineRule="auto"/>
        <w:jc w:val="both"/>
        <w:rPr>
          <w:rFonts w:ascii="Arial" w:hAnsi="Arial" w:cs="Arial"/>
          <w:sz w:val="17"/>
          <w:szCs w:val="17"/>
        </w:rPr>
      </w:pPr>
    </w:p>
    <w:p w14:paraId="40F0AAC2" w14:textId="528AC549"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 xml:space="preserve">Se informa que el saldo de la cuenta Deterioro Acumulado de Activos Biológicos al 31 (treinta y uno) de diciembre del 2023 (dos mil veintitrés) es de 693,989 (seiscientos noventa y tres mil novecientos ochenta y nueve).                                                      </w:t>
      </w:r>
    </w:p>
    <w:p w14:paraId="44B34FAA" w14:textId="77777777" w:rsidR="00001825" w:rsidRPr="00001825" w:rsidRDefault="00001825" w:rsidP="00001825">
      <w:pPr>
        <w:pStyle w:val="Prrafodelista"/>
        <w:spacing w:line="276" w:lineRule="auto"/>
        <w:ind w:left="0"/>
        <w:jc w:val="both"/>
        <w:rPr>
          <w:rFonts w:ascii="Arial" w:hAnsi="Arial" w:cs="Arial"/>
          <w:b/>
          <w:sz w:val="17"/>
          <w:szCs w:val="17"/>
        </w:rPr>
      </w:pPr>
    </w:p>
    <w:p w14:paraId="01B80DD4" w14:textId="4199051E" w:rsidR="001325A4" w:rsidRPr="00001825" w:rsidRDefault="001325A4" w:rsidP="00860054">
      <w:pPr>
        <w:pStyle w:val="Prrafodelista"/>
        <w:spacing w:line="276" w:lineRule="auto"/>
        <w:ind w:left="1416"/>
        <w:jc w:val="both"/>
        <w:rPr>
          <w:rFonts w:ascii="Arial" w:hAnsi="Arial" w:cs="Arial"/>
          <w:b/>
          <w:sz w:val="17"/>
          <w:szCs w:val="17"/>
        </w:rPr>
      </w:pPr>
      <w:r w:rsidRPr="00001825">
        <w:rPr>
          <w:rFonts w:ascii="Arial" w:hAnsi="Arial" w:cs="Arial"/>
          <w:b/>
          <w:sz w:val="17"/>
          <w:szCs w:val="17"/>
        </w:rPr>
        <w:t>Estimaciones y Deterioros</w:t>
      </w:r>
    </w:p>
    <w:p w14:paraId="2666276B" w14:textId="0F9353C4" w:rsidR="00001825" w:rsidRDefault="00001825" w:rsidP="00860054">
      <w:pPr>
        <w:pStyle w:val="Prrafodelista"/>
        <w:spacing w:line="276" w:lineRule="auto"/>
        <w:ind w:left="1416"/>
        <w:jc w:val="both"/>
        <w:rPr>
          <w:rFonts w:ascii="Arial" w:hAnsi="Arial" w:cs="Arial"/>
          <w:sz w:val="17"/>
          <w:szCs w:val="17"/>
        </w:rPr>
      </w:pPr>
    </w:p>
    <w:p w14:paraId="22013350" w14:textId="65E3535A"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Se informa que, al cierre del mes de diciembre del 2023 (dos mil veintitrés), el saldo del rubro Estimación por Pérdida o Deterioro de Activos no Circulantes es de 0 (cero).</w:t>
      </w:r>
    </w:p>
    <w:p w14:paraId="5D0193B6" w14:textId="77777777" w:rsidR="00001825" w:rsidRPr="00001825" w:rsidRDefault="00001825" w:rsidP="00001825">
      <w:pPr>
        <w:pStyle w:val="Prrafodelista"/>
        <w:spacing w:line="276" w:lineRule="auto"/>
        <w:ind w:left="0"/>
        <w:jc w:val="both"/>
        <w:rPr>
          <w:rFonts w:ascii="Arial" w:hAnsi="Arial" w:cs="Arial"/>
          <w:b/>
          <w:sz w:val="17"/>
          <w:szCs w:val="17"/>
        </w:rPr>
      </w:pPr>
    </w:p>
    <w:p w14:paraId="55415482" w14:textId="757CFF6C" w:rsidR="00AE4AE6" w:rsidRDefault="00AE4AE6" w:rsidP="00860054">
      <w:pPr>
        <w:pStyle w:val="Prrafodelista"/>
        <w:spacing w:line="276" w:lineRule="auto"/>
        <w:ind w:left="1416"/>
        <w:jc w:val="both"/>
        <w:rPr>
          <w:rFonts w:ascii="Arial" w:hAnsi="Arial" w:cs="Arial"/>
          <w:b/>
          <w:sz w:val="17"/>
          <w:szCs w:val="17"/>
        </w:rPr>
      </w:pPr>
      <w:r w:rsidRPr="00001825">
        <w:rPr>
          <w:rFonts w:ascii="Arial" w:hAnsi="Arial" w:cs="Arial"/>
          <w:b/>
          <w:sz w:val="17"/>
          <w:szCs w:val="17"/>
        </w:rPr>
        <w:t>Otros Activos</w:t>
      </w:r>
    </w:p>
    <w:p w14:paraId="5DE1D7E9" w14:textId="7F946DFC" w:rsidR="00001825" w:rsidRDefault="00001825" w:rsidP="00860054">
      <w:pPr>
        <w:pStyle w:val="Prrafodelista"/>
        <w:spacing w:line="276" w:lineRule="auto"/>
        <w:ind w:left="1416"/>
        <w:jc w:val="both"/>
        <w:rPr>
          <w:rFonts w:ascii="Arial" w:hAnsi="Arial" w:cs="Arial"/>
          <w:b/>
          <w:sz w:val="17"/>
          <w:szCs w:val="17"/>
        </w:rPr>
      </w:pPr>
    </w:p>
    <w:p w14:paraId="7C4C6A88" w14:textId="32D3A4C4" w:rsid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Otros Activos no Circulantes al 31 (treinta y uno) de diciembre del 2023 (dos mil veintitrés), reflejan un saldo de:</w:t>
      </w:r>
    </w:p>
    <w:p w14:paraId="7C64C552" w14:textId="3740E2FB" w:rsidR="007F3F11" w:rsidRDefault="007F3F11" w:rsidP="00001825">
      <w:pPr>
        <w:pStyle w:val="Prrafodelista"/>
        <w:spacing w:line="276" w:lineRule="auto"/>
        <w:ind w:left="0"/>
        <w:jc w:val="both"/>
        <w:rPr>
          <w:rFonts w:ascii="Arial" w:hAnsi="Arial" w:cs="Arial"/>
          <w:sz w:val="17"/>
          <w:szCs w:val="17"/>
        </w:rPr>
      </w:pPr>
    </w:p>
    <w:p w14:paraId="4F509837" w14:textId="2BEF6996" w:rsidR="007F3F11" w:rsidRDefault="007F3F11" w:rsidP="00001825">
      <w:pPr>
        <w:pStyle w:val="Prrafodelista"/>
        <w:spacing w:line="276" w:lineRule="auto"/>
        <w:ind w:left="0"/>
        <w:jc w:val="both"/>
        <w:rPr>
          <w:rFonts w:ascii="Arial" w:hAnsi="Arial" w:cs="Arial"/>
          <w:sz w:val="17"/>
          <w:szCs w:val="17"/>
        </w:rPr>
      </w:pPr>
    </w:p>
    <w:p w14:paraId="1AB25884" w14:textId="77777777" w:rsidR="007F3F11" w:rsidRPr="00001825" w:rsidRDefault="007F3F11" w:rsidP="00001825">
      <w:pPr>
        <w:pStyle w:val="Prrafodelista"/>
        <w:spacing w:line="276" w:lineRule="auto"/>
        <w:ind w:left="0"/>
        <w:jc w:val="both"/>
        <w:rPr>
          <w:rFonts w:ascii="Arial" w:hAnsi="Arial" w:cs="Arial"/>
          <w:sz w:val="17"/>
          <w:szCs w:val="17"/>
        </w:rPr>
      </w:pPr>
    </w:p>
    <w:p w14:paraId="5316A0FB" w14:textId="77777777" w:rsidR="00001825" w:rsidRPr="007B56BF" w:rsidRDefault="00001825" w:rsidP="00001825">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5807" w:type="dxa"/>
        <w:jc w:val="center"/>
        <w:tblCellMar>
          <w:left w:w="70" w:type="dxa"/>
          <w:right w:w="70" w:type="dxa"/>
        </w:tblCellMar>
        <w:tblLook w:val="04A0" w:firstRow="1" w:lastRow="0" w:firstColumn="1" w:lastColumn="0" w:noHBand="0" w:noVBand="1"/>
      </w:tblPr>
      <w:tblGrid>
        <w:gridCol w:w="2686"/>
        <w:gridCol w:w="1516"/>
        <w:gridCol w:w="1605"/>
      </w:tblGrid>
      <w:tr w:rsidR="00001825" w:rsidRPr="007B56BF" w14:paraId="73513BE5" w14:textId="77777777" w:rsidTr="00001825">
        <w:trPr>
          <w:trHeight w:val="281"/>
          <w:jc w:val="center"/>
        </w:trPr>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A9BE5"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51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AB6A72"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1F717B" w14:textId="77777777" w:rsidR="00001825" w:rsidRPr="007B56BF" w:rsidRDefault="00001825" w:rsidP="00001825">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001825" w:rsidRPr="00001825" w14:paraId="280452E7" w14:textId="77777777" w:rsidTr="00001825">
        <w:trPr>
          <w:trHeight w:val="244"/>
          <w:jc w:val="center"/>
        </w:trPr>
        <w:tc>
          <w:tcPr>
            <w:tcW w:w="2686" w:type="dxa"/>
            <w:tcBorders>
              <w:top w:val="nil"/>
              <w:left w:val="single" w:sz="4" w:space="0" w:color="auto"/>
              <w:bottom w:val="single" w:sz="4" w:space="0" w:color="auto"/>
              <w:right w:val="single" w:sz="4" w:space="0" w:color="auto"/>
            </w:tcBorders>
            <w:shd w:val="clear" w:color="auto" w:fill="auto"/>
          </w:tcPr>
          <w:p w14:paraId="0E73B396" w14:textId="77777777" w:rsidR="00001825" w:rsidRPr="00001825" w:rsidRDefault="00001825" w:rsidP="00001825">
            <w:pPr>
              <w:rPr>
                <w:rFonts w:ascii="Arial" w:hAnsi="Arial" w:cs="Arial"/>
                <w:sz w:val="17"/>
                <w:szCs w:val="17"/>
              </w:rPr>
            </w:pPr>
            <w:r w:rsidRPr="00001825">
              <w:rPr>
                <w:rFonts w:ascii="Arial" w:hAnsi="Arial" w:cs="Arial"/>
                <w:sz w:val="17"/>
                <w:szCs w:val="17"/>
              </w:rPr>
              <w:t>Bienes Inmuebles en Comodato</w:t>
            </w:r>
          </w:p>
        </w:tc>
        <w:tc>
          <w:tcPr>
            <w:tcW w:w="1516" w:type="dxa"/>
            <w:tcBorders>
              <w:top w:val="single" w:sz="4" w:space="0" w:color="auto"/>
              <w:left w:val="nil"/>
              <w:bottom w:val="single" w:sz="4" w:space="0" w:color="auto"/>
              <w:right w:val="single" w:sz="4" w:space="0" w:color="auto"/>
            </w:tcBorders>
            <w:shd w:val="clear" w:color="auto" w:fill="auto"/>
          </w:tcPr>
          <w:p w14:paraId="07BD2A7B" w14:textId="77777777" w:rsidR="00001825" w:rsidRPr="00001825" w:rsidRDefault="00001825" w:rsidP="00001825">
            <w:pPr>
              <w:jc w:val="right"/>
              <w:rPr>
                <w:rFonts w:ascii="Arial" w:hAnsi="Arial" w:cs="Arial"/>
                <w:sz w:val="17"/>
                <w:szCs w:val="17"/>
              </w:rPr>
            </w:pPr>
            <w:r w:rsidRPr="00001825">
              <w:rPr>
                <w:rFonts w:ascii="Arial" w:hAnsi="Arial" w:cs="Arial"/>
                <w:sz w:val="17"/>
                <w:szCs w:val="17"/>
              </w:rPr>
              <w:t xml:space="preserve"> 29,591,012,123 </w:t>
            </w:r>
          </w:p>
        </w:tc>
        <w:tc>
          <w:tcPr>
            <w:tcW w:w="1605" w:type="dxa"/>
            <w:tcBorders>
              <w:top w:val="nil"/>
              <w:left w:val="single" w:sz="4" w:space="0" w:color="auto"/>
              <w:bottom w:val="single" w:sz="4" w:space="0" w:color="auto"/>
              <w:right w:val="single" w:sz="4" w:space="0" w:color="auto"/>
            </w:tcBorders>
            <w:shd w:val="clear" w:color="auto" w:fill="auto"/>
          </w:tcPr>
          <w:p w14:paraId="7F1371DE" w14:textId="77777777" w:rsidR="00001825" w:rsidRPr="00001825" w:rsidRDefault="00001825" w:rsidP="00001825">
            <w:pPr>
              <w:jc w:val="right"/>
              <w:rPr>
                <w:rFonts w:ascii="Arial" w:hAnsi="Arial" w:cs="Arial"/>
                <w:sz w:val="17"/>
                <w:szCs w:val="17"/>
              </w:rPr>
            </w:pPr>
            <w:r w:rsidRPr="00001825">
              <w:rPr>
                <w:rFonts w:ascii="Arial" w:hAnsi="Arial" w:cs="Arial"/>
                <w:sz w:val="17"/>
                <w:szCs w:val="17"/>
              </w:rPr>
              <w:t xml:space="preserve"> 27,615,029,637 </w:t>
            </w:r>
          </w:p>
        </w:tc>
      </w:tr>
    </w:tbl>
    <w:p w14:paraId="04F06EA2" w14:textId="77777777" w:rsidR="00001825" w:rsidRPr="00001825" w:rsidRDefault="00001825" w:rsidP="00001825">
      <w:pPr>
        <w:pStyle w:val="Prrafodelista"/>
        <w:spacing w:line="276" w:lineRule="auto"/>
        <w:ind w:left="0"/>
        <w:jc w:val="both"/>
        <w:rPr>
          <w:rFonts w:ascii="Arial" w:hAnsi="Arial" w:cs="Arial"/>
          <w:sz w:val="17"/>
          <w:szCs w:val="17"/>
        </w:rPr>
      </w:pPr>
    </w:p>
    <w:p w14:paraId="1AFF925B" w14:textId="6BD27C1E" w:rsidR="00AE4AE6" w:rsidRPr="00001825" w:rsidRDefault="00001825" w:rsidP="00001825">
      <w:pPr>
        <w:pStyle w:val="Prrafodelista"/>
        <w:spacing w:line="276" w:lineRule="auto"/>
        <w:ind w:left="0"/>
        <w:jc w:val="both"/>
        <w:rPr>
          <w:rFonts w:ascii="Arial" w:hAnsi="Arial" w:cs="Arial"/>
          <w:sz w:val="17"/>
          <w:szCs w:val="17"/>
        </w:rPr>
      </w:pPr>
      <w:r w:rsidRPr="00001825">
        <w:rPr>
          <w:rFonts w:ascii="Arial" w:hAnsi="Arial" w:cs="Arial"/>
          <w:sz w:val="17"/>
          <w:szCs w:val="17"/>
        </w:rPr>
        <w:t>El incremento en el concepto de Bienes Inmuebles en comodato se debe principalmente a la actualización de valor por un importe de 1,690,635,855 (mil seiscientos noventa millones seiscientos treinta y cinco mil ochocientos cincuenta y cinco).</w:t>
      </w:r>
    </w:p>
    <w:p w14:paraId="54FBE610" w14:textId="77777777" w:rsidR="00001825" w:rsidRDefault="00001825" w:rsidP="00860054">
      <w:pPr>
        <w:pStyle w:val="Prrafodelista"/>
        <w:spacing w:line="276" w:lineRule="auto"/>
        <w:ind w:left="708"/>
        <w:jc w:val="both"/>
        <w:rPr>
          <w:rFonts w:ascii="Arial" w:hAnsi="Arial" w:cs="Arial"/>
          <w:b/>
          <w:sz w:val="17"/>
          <w:szCs w:val="17"/>
        </w:rPr>
      </w:pPr>
    </w:p>
    <w:p w14:paraId="0A32BF74" w14:textId="77777777" w:rsidR="00AF32DC" w:rsidRDefault="00AF32DC" w:rsidP="00860054">
      <w:pPr>
        <w:pStyle w:val="Prrafodelista"/>
        <w:spacing w:line="276" w:lineRule="auto"/>
        <w:ind w:left="708"/>
        <w:jc w:val="both"/>
        <w:rPr>
          <w:rFonts w:ascii="Arial" w:hAnsi="Arial" w:cs="Arial"/>
          <w:b/>
          <w:sz w:val="17"/>
          <w:szCs w:val="17"/>
        </w:rPr>
      </w:pPr>
    </w:p>
    <w:p w14:paraId="7C920266" w14:textId="77777777" w:rsidR="00AF32DC" w:rsidRDefault="00AF32DC" w:rsidP="00860054">
      <w:pPr>
        <w:pStyle w:val="Prrafodelista"/>
        <w:spacing w:line="276" w:lineRule="auto"/>
        <w:ind w:left="708"/>
        <w:jc w:val="both"/>
        <w:rPr>
          <w:rFonts w:ascii="Arial" w:hAnsi="Arial" w:cs="Arial"/>
          <w:b/>
          <w:sz w:val="17"/>
          <w:szCs w:val="17"/>
        </w:rPr>
      </w:pPr>
    </w:p>
    <w:p w14:paraId="61C91EBC" w14:textId="77777777" w:rsidR="00AF32DC" w:rsidRDefault="00AF32DC" w:rsidP="00860054">
      <w:pPr>
        <w:pStyle w:val="Prrafodelista"/>
        <w:spacing w:line="276" w:lineRule="auto"/>
        <w:ind w:left="708"/>
        <w:jc w:val="both"/>
        <w:rPr>
          <w:rFonts w:ascii="Arial" w:hAnsi="Arial" w:cs="Arial"/>
          <w:b/>
          <w:sz w:val="17"/>
          <w:szCs w:val="17"/>
        </w:rPr>
      </w:pPr>
    </w:p>
    <w:p w14:paraId="74F9BA4E" w14:textId="77777777" w:rsidR="00AF32DC" w:rsidRDefault="00AF32DC" w:rsidP="00860054">
      <w:pPr>
        <w:pStyle w:val="Prrafodelista"/>
        <w:spacing w:line="276" w:lineRule="auto"/>
        <w:ind w:left="708"/>
        <w:jc w:val="both"/>
        <w:rPr>
          <w:rFonts w:ascii="Arial" w:hAnsi="Arial" w:cs="Arial"/>
          <w:b/>
          <w:sz w:val="17"/>
          <w:szCs w:val="17"/>
        </w:rPr>
      </w:pPr>
    </w:p>
    <w:p w14:paraId="59F109BC" w14:textId="3AF8C711" w:rsidR="00AE4AE6" w:rsidRPr="00860054" w:rsidRDefault="00AE4AE6" w:rsidP="00860054">
      <w:pPr>
        <w:pStyle w:val="Prrafodelista"/>
        <w:spacing w:line="276" w:lineRule="auto"/>
        <w:ind w:left="708"/>
        <w:jc w:val="both"/>
        <w:rPr>
          <w:rFonts w:ascii="Arial" w:hAnsi="Arial" w:cs="Arial"/>
          <w:b/>
          <w:sz w:val="17"/>
          <w:szCs w:val="17"/>
        </w:rPr>
      </w:pPr>
      <w:r w:rsidRPr="00860054">
        <w:rPr>
          <w:rFonts w:ascii="Arial" w:hAnsi="Arial" w:cs="Arial"/>
          <w:b/>
          <w:sz w:val="17"/>
          <w:szCs w:val="17"/>
        </w:rPr>
        <w:t>Pasivo</w:t>
      </w:r>
      <w:r w:rsidR="00001825">
        <w:rPr>
          <w:rStyle w:val="Refdenotaalpie"/>
          <w:rFonts w:ascii="Arial" w:hAnsi="Arial" w:cs="Arial"/>
          <w:b/>
          <w:sz w:val="17"/>
          <w:szCs w:val="17"/>
        </w:rPr>
        <w:footnoteReference w:id="1"/>
      </w:r>
    </w:p>
    <w:p w14:paraId="3A44FCF5" w14:textId="3F160D6F" w:rsidR="00AE4AE6" w:rsidRPr="00860054" w:rsidRDefault="00AE4AE6" w:rsidP="00860054">
      <w:pPr>
        <w:pStyle w:val="Prrafodelista"/>
        <w:spacing w:line="276" w:lineRule="auto"/>
        <w:ind w:left="708"/>
        <w:jc w:val="both"/>
        <w:rPr>
          <w:rFonts w:ascii="Arial" w:hAnsi="Arial" w:cs="Arial"/>
          <w:sz w:val="17"/>
          <w:szCs w:val="17"/>
        </w:rPr>
      </w:pPr>
    </w:p>
    <w:p w14:paraId="4C0E2F3E" w14:textId="58CBAE65" w:rsidR="00AE4AE6" w:rsidRPr="008A0DA2" w:rsidRDefault="00AE4AE6" w:rsidP="00860054">
      <w:pPr>
        <w:pStyle w:val="Prrafodelista"/>
        <w:spacing w:line="276" w:lineRule="auto"/>
        <w:ind w:left="1416"/>
        <w:jc w:val="both"/>
        <w:rPr>
          <w:rFonts w:ascii="Arial" w:hAnsi="Arial" w:cs="Arial"/>
          <w:b/>
          <w:sz w:val="17"/>
          <w:szCs w:val="17"/>
        </w:rPr>
      </w:pPr>
      <w:r w:rsidRPr="008A0DA2">
        <w:rPr>
          <w:rFonts w:ascii="Arial" w:hAnsi="Arial" w:cs="Arial"/>
          <w:b/>
          <w:sz w:val="17"/>
          <w:szCs w:val="17"/>
        </w:rPr>
        <w:t>Cuentas y Documentos por pagar</w:t>
      </w:r>
    </w:p>
    <w:p w14:paraId="18EE47D0" w14:textId="068C1AC7" w:rsidR="008A0DA2" w:rsidRDefault="008A0DA2" w:rsidP="00860054">
      <w:pPr>
        <w:pStyle w:val="Prrafodelista"/>
        <w:spacing w:line="276" w:lineRule="auto"/>
        <w:ind w:left="1416"/>
        <w:jc w:val="both"/>
        <w:rPr>
          <w:rFonts w:ascii="Arial" w:hAnsi="Arial" w:cs="Arial"/>
          <w:sz w:val="17"/>
          <w:szCs w:val="17"/>
        </w:rPr>
      </w:pPr>
    </w:p>
    <w:p w14:paraId="000F20BD" w14:textId="019D99BF" w:rsidR="008A0DA2"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t>Se informa de manera agrupada por cuenta el monto al 31 (treinta y uno) de diciembre del 2023 (dos mil veintitrés) del rubro de Cuentas por Pagar a Corto Plazo:</w:t>
      </w:r>
    </w:p>
    <w:p w14:paraId="60DA1B66" w14:textId="77777777" w:rsidR="008A0DA2" w:rsidRPr="007B56BF" w:rsidRDefault="008A0DA2" w:rsidP="008A0DA2">
      <w:pPr>
        <w:autoSpaceDE w:val="0"/>
        <w:autoSpaceDN w:val="0"/>
        <w:adjustRightInd w:val="0"/>
        <w:spacing w:before="240"/>
        <w:ind w:left="851"/>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8788" w:type="dxa"/>
        <w:jc w:val="center"/>
        <w:tblCellMar>
          <w:left w:w="70" w:type="dxa"/>
          <w:right w:w="70" w:type="dxa"/>
        </w:tblCellMar>
        <w:tblLook w:val="04A0" w:firstRow="1" w:lastRow="0" w:firstColumn="1" w:lastColumn="0" w:noHBand="0" w:noVBand="1"/>
      </w:tblPr>
      <w:tblGrid>
        <w:gridCol w:w="4961"/>
        <w:gridCol w:w="1984"/>
        <w:gridCol w:w="1843"/>
      </w:tblGrid>
      <w:tr w:rsidR="008A0DA2" w:rsidRPr="007B56BF" w14:paraId="3769976F" w14:textId="77777777" w:rsidTr="001174F8">
        <w:trPr>
          <w:trHeight w:val="119"/>
          <w:jc w:val="center"/>
        </w:trPr>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59FBA3"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175F0D"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A65075"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8A0DA2" w:rsidRPr="007B56BF" w14:paraId="590520AC"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8E34BC6" w14:textId="77777777" w:rsidR="008A0DA2" w:rsidRPr="007B56BF" w:rsidRDefault="008A0DA2" w:rsidP="00AF6204">
            <w:pPr>
              <w:rPr>
                <w:rFonts w:ascii="Arial" w:hAnsi="Arial" w:cs="Arial"/>
                <w:sz w:val="17"/>
                <w:szCs w:val="17"/>
              </w:rPr>
            </w:pPr>
            <w:r w:rsidRPr="007B56BF">
              <w:rPr>
                <w:rFonts w:ascii="Arial" w:hAnsi="Arial" w:cs="Arial"/>
                <w:sz w:val="17"/>
                <w:szCs w:val="17"/>
              </w:rPr>
              <w:t>Servicios Personales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72DECB96"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68351F78"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r>
      <w:tr w:rsidR="008A0DA2" w:rsidRPr="007B56BF" w14:paraId="60CE74E8"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34C35DC5" w14:textId="77777777" w:rsidR="008A0DA2" w:rsidRPr="007B56BF" w:rsidRDefault="008A0DA2" w:rsidP="00AF6204">
            <w:pPr>
              <w:rPr>
                <w:rFonts w:ascii="Arial" w:hAnsi="Arial" w:cs="Arial"/>
                <w:sz w:val="17"/>
                <w:szCs w:val="17"/>
              </w:rPr>
            </w:pPr>
            <w:r w:rsidRPr="007B56BF">
              <w:rPr>
                <w:rFonts w:ascii="Arial" w:hAnsi="Arial" w:cs="Arial"/>
                <w:sz w:val="17"/>
                <w:szCs w:val="17"/>
              </w:rPr>
              <w:t>Proveedores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5F12F00"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13,439,778 </w:t>
            </w:r>
          </w:p>
        </w:tc>
        <w:tc>
          <w:tcPr>
            <w:tcW w:w="1843" w:type="dxa"/>
            <w:tcBorders>
              <w:top w:val="nil"/>
              <w:left w:val="single" w:sz="4" w:space="0" w:color="auto"/>
              <w:bottom w:val="single" w:sz="4" w:space="0" w:color="auto"/>
              <w:right w:val="single" w:sz="4" w:space="0" w:color="auto"/>
            </w:tcBorders>
            <w:shd w:val="clear" w:color="auto" w:fill="auto"/>
          </w:tcPr>
          <w:p w14:paraId="50A4E412"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42,638,374 </w:t>
            </w:r>
          </w:p>
        </w:tc>
      </w:tr>
      <w:tr w:rsidR="008A0DA2" w:rsidRPr="007B56BF" w14:paraId="1E6167DE"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B67D779" w14:textId="77777777" w:rsidR="008A0DA2" w:rsidRPr="007B56BF" w:rsidRDefault="008A0DA2" w:rsidP="00AF6204">
            <w:pPr>
              <w:rPr>
                <w:rFonts w:ascii="Arial" w:hAnsi="Arial" w:cs="Arial"/>
                <w:sz w:val="17"/>
                <w:szCs w:val="17"/>
              </w:rPr>
            </w:pPr>
            <w:r w:rsidRPr="007B56BF">
              <w:rPr>
                <w:rFonts w:ascii="Arial" w:hAnsi="Arial" w:cs="Arial"/>
                <w:sz w:val="17"/>
                <w:szCs w:val="17"/>
              </w:rPr>
              <w:t>Participaciones y Aportaciones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09C22C14"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7921BD20"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r>
      <w:tr w:rsidR="008A0DA2" w:rsidRPr="007B56BF" w14:paraId="144D116C"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19DA7137" w14:textId="77777777" w:rsidR="008A0DA2" w:rsidRPr="007B56BF" w:rsidRDefault="008A0DA2" w:rsidP="00AF6204">
            <w:pPr>
              <w:tabs>
                <w:tab w:val="left" w:pos="1554"/>
              </w:tabs>
              <w:rPr>
                <w:rFonts w:ascii="Arial" w:hAnsi="Arial" w:cs="Arial"/>
                <w:sz w:val="17"/>
                <w:szCs w:val="17"/>
              </w:rPr>
            </w:pPr>
            <w:r w:rsidRPr="007B56BF">
              <w:rPr>
                <w:rFonts w:ascii="Arial" w:hAnsi="Arial" w:cs="Arial"/>
                <w:sz w:val="17"/>
                <w:szCs w:val="17"/>
              </w:rPr>
              <w:t>Retenciones y Contribuciones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6C35FBFB"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158,672,140 </w:t>
            </w:r>
          </w:p>
        </w:tc>
        <w:tc>
          <w:tcPr>
            <w:tcW w:w="1843" w:type="dxa"/>
            <w:tcBorders>
              <w:top w:val="nil"/>
              <w:left w:val="single" w:sz="4" w:space="0" w:color="auto"/>
              <w:bottom w:val="single" w:sz="4" w:space="0" w:color="auto"/>
              <w:right w:val="single" w:sz="4" w:space="0" w:color="auto"/>
            </w:tcBorders>
            <w:shd w:val="clear" w:color="auto" w:fill="auto"/>
          </w:tcPr>
          <w:p w14:paraId="6E10C471"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147,506,826 </w:t>
            </w:r>
          </w:p>
        </w:tc>
      </w:tr>
      <w:tr w:rsidR="008A0DA2" w:rsidRPr="007B56BF" w14:paraId="36E15426" w14:textId="77777777" w:rsidTr="001174F8">
        <w:trPr>
          <w:trHeight w:val="240"/>
          <w:jc w:val="center"/>
        </w:trPr>
        <w:tc>
          <w:tcPr>
            <w:tcW w:w="4961" w:type="dxa"/>
            <w:tcBorders>
              <w:top w:val="nil"/>
              <w:left w:val="single" w:sz="4" w:space="0" w:color="auto"/>
              <w:bottom w:val="single" w:sz="4" w:space="0" w:color="auto"/>
              <w:right w:val="single" w:sz="4" w:space="0" w:color="auto"/>
            </w:tcBorders>
            <w:shd w:val="clear" w:color="auto" w:fill="auto"/>
          </w:tcPr>
          <w:p w14:paraId="6BA22523" w14:textId="77777777" w:rsidR="008A0DA2" w:rsidRPr="007B56BF" w:rsidRDefault="008A0DA2" w:rsidP="00AF6204">
            <w:pPr>
              <w:rPr>
                <w:rFonts w:ascii="Arial" w:hAnsi="Arial" w:cs="Arial"/>
                <w:sz w:val="17"/>
                <w:szCs w:val="17"/>
              </w:rPr>
            </w:pPr>
            <w:r w:rsidRPr="007B56BF">
              <w:rPr>
                <w:rFonts w:ascii="Arial" w:hAnsi="Arial" w:cs="Arial"/>
                <w:sz w:val="17"/>
                <w:szCs w:val="17"/>
              </w:rPr>
              <w:t>Devoluciones de la Ley de Ingresos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677A5CD"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77208D80"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r>
      <w:tr w:rsidR="008A0DA2" w:rsidRPr="007B56BF" w14:paraId="1436317E" w14:textId="77777777" w:rsidTr="001174F8">
        <w:trPr>
          <w:trHeight w:val="240"/>
          <w:jc w:val="center"/>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7D65F7F7" w14:textId="77777777" w:rsidR="008A0DA2" w:rsidRPr="007B56BF" w:rsidRDefault="008A0DA2" w:rsidP="00AF6204">
            <w:pPr>
              <w:rPr>
                <w:rFonts w:ascii="Arial" w:hAnsi="Arial" w:cs="Arial"/>
                <w:sz w:val="17"/>
                <w:szCs w:val="17"/>
              </w:rPr>
            </w:pPr>
            <w:r w:rsidRPr="007B56BF">
              <w:rPr>
                <w:rFonts w:ascii="Arial" w:hAnsi="Arial" w:cs="Arial"/>
                <w:sz w:val="17"/>
                <w:szCs w:val="17"/>
              </w:rPr>
              <w:t>Otras Cuentas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4BE6A77B"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125,188 </w:t>
            </w:r>
          </w:p>
        </w:tc>
        <w:tc>
          <w:tcPr>
            <w:tcW w:w="1843" w:type="dxa"/>
            <w:tcBorders>
              <w:top w:val="nil"/>
              <w:left w:val="single" w:sz="4" w:space="0" w:color="auto"/>
              <w:bottom w:val="single" w:sz="4" w:space="0" w:color="auto"/>
              <w:right w:val="single" w:sz="4" w:space="0" w:color="auto"/>
            </w:tcBorders>
            <w:shd w:val="clear" w:color="auto" w:fill="auto"/>
          </w:tcPr>
          <w:p w14:paraId="6AB3F11F"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91,222 </w:t>
            </w:r>
          </w:p>
        </w:tc>
      </w:tr>
      <w:tr w:rsidR="008A0DA2" w:rsidRPr="007B56BF" w14:paraId="4B16730E" w14:textId="77777777" w:rsidTr="001174F8">
        <w:trPr>
          <w:trHeight w:val="240"/>
          <w:jc w:val="center"/>
        </w:trPr>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57295"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Total</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D9A6BB" w14:textId="77777777" w:rsidR="008A0DA2" w:rsidRPr="007B56BF" w:rsidRDefault="008A0DA2" w:rsidP="00AF6204">
            <w:pPr>
              <w:jc w:val="right"/>
              <w:rPr>
                <w:rFonts w:ascii="Arial" w:hAnsi="Arial" w:cs="Arial"/>
                <w:b/>
                <w:sz w:val="17"/>
                <w:szCs w:val="17"/>
                <w:highlight w:val="yellow"/>
              </w:rPr>
            </w:pPr>
            <w:r w:rsidRPr="007B56BF">
              <w:rPr>
                <w:rFonts w:ascii="Arial" w:hAnsi="Arial" w:cs="Arial"/>
                <w:b/>
                <w:sz w:val="17"/>
                <w:szCs w:val="17"/>
              </w:rPr>
              <w:t xml:space="preserve"> 172,237,105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E1D4B" w14:textId="77777777" w:rsidR="008A0DA2" w:rsidRPr="007B56BF" w:rsidRDefault="008A0DA2" w:rsidP="00AF6204">
            <w:pPr>
              <w:jc w:val="right"/>
              <w:rPr>
                <w:rFonts w:ascii="Arial" w:hAnsi="Arial" w:cs="Arial"/>
                <w:b/>
                <w:sz w:val="17"/>
                <w:szCs w:val="17"/>
                <w:highlight w:val="yellow"/>
              </w:rPr>
            </w:pPr>
            <w:r w:rsidRPr="007B56BF">
              <w:rPr>
                <w:rFonts w:ascii="Arial" w:hAnsi="Arial" w:cs="Arial"/>
                <w:b/>
                <w:sz w:val="17"/>
                <w:szCs w:val="17"/>
              </w:rPr>
              <w:t xml:space="preserve"> 190,236,422 </w:t>
            </w:r>
          </w:p>
        </w:tc>
      </w:tr>
    </w:tbl>
    <w:p w14:paraId="75D0C83C" w14:textId="7F7082DE" w:rsidR="008A0DA2" w:rsidRDefault="008A0DA2" w:rsidP="008A0DA2">
      <w:pPr>
        <w:pStyle w:val="Prrafodelista"/>
        <w:spacing w:line="276" w:lineRule="auto"/>
        <w:ind w:left="0"/>
        <w:jc w:val="both"/>
        <w:rPr>
          <w:rFonts w:ascii="Arial" w:hAnsi="Arial" w:cs="Arial"/>
          <w:sz w:val="17"/>
          <w:szCs w:val="17"/>
        </w:rPr>
      </w:pPr>
    </w:p>
    <w:p w14:paraId="1F510A4C" w14:textId="77777777" w:rsidR="008A0DA2" w:rsidRPr="008A0DA2" w:rsidRDefault="008A0DA2" w:rsidP="008A0DA2">
      <w:pPr>
        <w:spacing w:line="276" w:lineRule="auto"/>
        <w:jc w:val="both"/>
        <w:rPr>
          <w:rFonts w:ascii="Arial" w:hAnsi="Arial" w:cs="Arial"/>
          <w:sz w:val="17"/>
          <w:szCs w:val="17"/>
        </w:rPr>
      </w:pPr>
      <w:r w:rsidRPr="008A0DA2">
        <w:rPr>
          <w:rFonts w:ascii="Arial" w:hAnsi="Arial" w:cs="Arial"/>
          <w:sz w:val="17"/>
          <w:szCs w:val="17"/>
        </w:rPr>
        <w:t>El incremento de la cuenta Retenciones y Contribuciones por Pagar a Corto Plazo corresponde a las cuentas de IMSS Cuota Patronal Mensual y Bimestral.</w:t>
      </w:r>
    </w:p>
    <w:p w14:paraId="3E96CDD3" w14:textId="77777777" w:rsidR="008A0DA2" w:rsidRDefault="008A0DA2" w:rsidP="008A0DA2">
      <w:pPr>
        <w:pStyle w:val="Prrafodelista"/>
        <w:spacing w:line="276" w:lineRule="auto"/>
        <w:ind w:left="0"/>
        <w:jc w:val="both"/>
        <w:rPr>
          <w:rFonts w:ascii="Arial" w:hAnsi="Arial" w:cs="Arial"/>
          <w:sz w:val="17"/>
          <w:szCs w:val="17"/>
        </w:rPr>
      </w:pPr>
    </w:p>
    <w:p w14:paraId="14E51FB3" w14:textId="161FDA14" w:rsidR="008A0DA2"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t>Se presenta la integración de la cuenta Proveedores por Pagar a Corto Plazo:</w:t>
      </w:r>
    </w:p>
    <w:p w14:paraId="7A2A01F4" w14:textId="77777777" w:rsidR="008A0DA2" w:rsidRPr="007B56BF" w:rsidRDefault="008A0DA2" w:rsidP="008A0DA2">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5382" w:type="dxa"/>
        <w:jc w:val="center"/>
        <w:tblCellMar>
          <w:left w:w="70" w:type="dxa"/>
          <w:right w:w="70" w:type="dxa"/>
        </w:tblCellMar>
        <w:tblLook w:val="04A0" w:firstRow="1" w:lastRow="0" w:firstColumn="1" w:lastColumn="0" w:noHBand="0" w:noVBand="1"/>
      </w:tblPr>
      <w:tblGrid>
        <w:gridCol w:w="3397"/>
        <w:gridCol w:w="1985"/>
      </w:tblGrid>
      <w:tr w:rsidR="008A0DA2" w:rsidRPr="007B56BF" w14:paraId="5E9835FD" w14:textId="77777777" w:rsidTr="00AF6204">
        <w:trPr>
          <w:trHeight w:val="125"/>
          <w:jc w:val="center"/>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99E3CE"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C51A8D"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Monto</w:t>
            </w:r>
          </w:p>
        </w:tc>
      </w:tr>
      <w:tr w:rsidR="008A0DA2" w:rsidRPr="007B56BF" w14:paraId="73E4102C" w14:textId="77777777" w:rsidTr="00AF6204">
        <w:trPr>
          <w:trHeight w:val="240"/>
          <w:jc w:val="center"/>
        </w:trPr>
        <w:tc>
          <w:tcPr>
            <w:tcW w:w="3397" w:type="dxa"/>
            <w:tcBorders>
              <w:top w:val="nil"/>
              <w:left w:val="single" w:sz="4" w:space="0" w:color="auto"/>
              <w:bottom w:val="single" w:sz="4" w:space="0" w:color="auto"/>
              <w:right w:val="single" w:sz="4" w:space="0" w:color="auto"/>
            </w:tcBorders>
            <w:shd w:val="clear" w:color="auto" w:fill="auto"/>
          </w:tcPr>
          <w:p w14:paraId="105C0F8B" w14:textId="77777777" w:rsidR="008A0DA2" w:rsidRPr="007B56BF" w:rsidRDefault="008A0DA2" w:rsidP="00AF6204">
            <w:pPr>
              <w:rPr>
                <w:rFonts w:ascii="Arial" w:hAnsi="Arial" w:cs="Arial"/>
                <w:sz w:val="17"/>
                <w:szCs w:val="17"/>
              </w:rPr>
            </w:pPr>
            <w:r w:rsidRPr="007B56BF">
              <w:rPr>
                <w:rFonts w:ascii="Arial" w:hAnsi="Arial" w:cs="Arial"/>
                <w:sz w:val="17"/>
                <w:szCs w:val="17"/>
              </w:rPr>
              <w:t>Proveedores</w:t>
            </w:r>
          </w:p>
        </w:tc>
        <w:tc>
          <w:tcPr>
            <w:tcW w:w="1985" w:type="dxa"/>
            <w:tcBorders>
              <w:top w:val="single" w:sz="4" w:space="0" w:color="auto"/>
              <w:left w:val="nil"/>
              <w:bottom w:val="single" w:sz="4" w:space="0" w:color="auto"/>
              <w:right w:val="single" w:sz="4" w:space="0" w:color="auto"/>
            </w:tcBorders>
            <w:shd w:val="clear" w:color="auto" w:fill="auto"/>
          </w:tcPr>
          <w:p w14:paraId="36CD0FCE" w14:textId="72C12BB6" w:rsidR="008A0DA2" w:rsidRPr="007B56BF" w:rsidRDefault="007A0A6C" w:rsidP="00AF6204">
            <w:pPr>
              <w:jc w:val="right"/>
              <w:rPr>
                <w:rFonts w:ascii="Arial" w:hAnsi="Arial" w:cs="Arial"/>
                <w:sz w:val="17"/>
                <w:szCs w:val="17"/>
                <w:highlight w:val="yellow"/>
              </w:rPr>
            </w:pPr>
            <w:r>
              <w:rPr>
                <w:rFonts w:ascii="Arial" w:hAnsi="Arial" w:cs="Arial"/>
                <w:sz w:val="17"/>
                <w:szCs w:val="17"/>
              </w:rPr>
              <w:t>13,424,178</w:t>
            </w:r>
          </w:p>
        </w:tc>
      </w:tr>
      <w:tr w:rsidR="008A0DA2" w:rsidRPr="007B56BF" w14:paraId="3CF4236F" w14:textId="77777777" w:rsidTr="00AF6204">
        <w:trPr>
          <w:trHeight w:val="240"/>
          <w:jc w:val="center"/>
        </w:trPr>
        <w:tc>
          <w:tcPr>
            <w:tcW w:w="3397" w:type="dxa"/>
            <w:tcBorders>
              <w:top w:val="nil"/>
              <w:left w:val="single" w:sz="4" w:space="0" w:color="auto"/>
              <w:bottom w:val="single" w:sz="4" w:space="0" w:color="auto"/>
              <w:right w:val="single" w:sz="4" w:space="0" w:color="auto"/>
            </w:tcBorders>
            <w:shd w:val="clear" w:color="auto" w:fill="auto"/>
          </w:tcPr>
          <w:p w14:paraId="0F4D6CFC" w14:textId="77777777" w:rsidR="008A0DA2" w:rsidRPr="007B56BF" w:rsidRDefault="008A0DA2" w:rsidP="00AF6204">
            <w:pPr>
              <w:rPr>
                <w:rFonts w:ascii="Arial" w:hAnsi="Arial" w:cs="Arial"/>
                <w:sz w:val="17"/>
                <w:szCs w:val="17"/>
              </w:rPr>
            </w:pPr>
            <w:r w:rsidRPr="007B56BF">
              <w:rPr>
                <w:rFonts w:ascii="Arial" w:hAnsi="Arial" w:cs="Arial"/>
                <w:sz w:val="17"/>
                <w:szCs w:val="17"/>
              </w:rPr>
              <w:t>Cheques pagados y no cobrados</w:t>
            </w:r>
          </w:p>
        </w:tc>
        <w:tc>
          <w:tcPr>
            <w:tcW w:w="1985" w:type="dxa"/>
            <w:tcBorders>
              <w:top w:val="single" w:sz="4" w:space="0" w:color="auto"/>
              <w:left w:val="nil"/>
              <w:bottom w:val="single" w:sz="4" w:space="0" w:color="auto"/>
              <w:right w:val="single" w:sz="4" w:space="0" w:color="auto"/>
            </w:tcBorders>
            <w:shd w:val="clear" w:color="auto" w:fill="auto"/>
          </w:tcPr>
          <w:p w14:paraId="285AC2E9" w14:textId="74D52B52" w:rsidR="008A0DA2" w:rsidRPr="007B56BF" w:rsidRDefault="007A0A6C" w:rsidP="00AF6204">
            <w:pPr>
              <w:jc w:val="right"/>
              <w:rPr>
                <w:rFonts w:ascii="Arial" w:hAnsi="Arial" w:cs="Arial"/>
                <w:sz w:val="17"/>
                <w:szCs w:val="17"/>
                <w:highlight w:val="yellow"/>
              </w:rPr>
            </w:pPr>
            <w:r>
              <w:rPr>
                <w:rFonts w:ascii="Arial" w:hAnsi="Arial" w:cs="Arial"/>
                <w:sz w:val="17"/>
                <w:szCs w:val="17"/>
              </w:rPr>
              <w:t>15,600</w:t>
            </w:r>
          </w:p>
        </w:tc>
      </w:tr>
      <w:tr w:rsidR="008A0DA2" w:rsidRPr="007B56BF" w14:paraId="015A3AD4" w14:textId="77777777" w:rsidTr="00AF6204">
        <w:trPr>
          <w:trHeight w:val="169"/>
          <w:jc w:val="center"/>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03B67" w14:textId="77777777" w:rsidR="008A0DA2" w:rsidRPr="007B56BF" w:rsidRDefault="008A0DA2" w:rsidP="00AF6204">
            <w:pPr>
              <w:jc w:val="center"/>
              <w:rPr>
                <w:rFonts w:ascii="Arial" w:hAnsi="Arial" w:cs="Arial"/>
                <w:b/>
                <w:bCs/>
                <w:color w:val="000000"/>
                <w:sz w:val="17"/>
                <w:szCs w:val="17"/>
                <w:highlight w:val="yellow"/>
              </w:rPr>
            </w:pPr>
            <w:r w:rsidRPr="007B56BF">
              <w:rPr>
                <w:rFonts w:ascii="Arial" w:hAnsi="Arial" w:cs="Arial"/>
                <w:b/>
                <w:bCs/>
                <w:color w:val="000000"/>
                <w:sz w:val="17"/>
                <w:szCs w:val="17"/>
              </w:rPr>
              <w:t>Total</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3D5B5" w14:textId="346A0311" w:rsidR="008A0DA2" w:rsidRPr="007B56BF" w:rsidRDefault="007A0A6C" w:rsidP="00AF6204">
            <w:pPr>
              <w:jc w:val="right"/>
              <w:rPr>
                <w:rFonts w:ascii="Arial" w:hAnsi="Arial" w:cs="Arial"/>
                <w:b/>
                <w:sz w:val="17"/>
                <w:szCs w:val="17"/>
              </w:rPr>
            </w:pPr>
            <w:r>
              <w:rPr>
                <w:rFonts w:ascii="Arial" w:hAnsi="Arial" w:cs="Arial"/>
                <w:b/>
                <w:sz w:val="17"/>
                <w:szCs w:val="17"/>
              </w:rPr>
              <w:t>13,439,778</w:t>
            </w:r>
          </w:p>
        </w:tc>
      </w:tr>
    </w:tbl>
    <w:p w14:paraId="05C1C7C1" w14:textId="77777777" w:rsidR="008A0DA2" w:rsidRPr="008A0DA2" w:rsidRDefault="008A0DA2" w:rsidP="008A0DA2">
      <w:pPr>
        <w:pStyle w:val="Prrafodelista"/>
        <w:spacing w:line="276" w:lineRule="auto"/>
        <w:ind w:left="0"/>
        <w:jc w:val="both"/>
        <w:rPr>
          <w:rFonts w:ascii="Arial" w:hAnsi="Arial" w:cs="Arial"/>
          <w:b/>
          <w:sz w:val="17"/>
          <w:szCs w:val="17"/>
        </w:rPr>
      </w:pPr>
    </w:p>
    <w:p w14:paraId="2E805C48" w14:textId="55C258DC" w:rsidR="00AE4AE6" w:rsidRPr="008A0DA2" w:rsidRDefault="00AE4AE6" w:rsidP="00860054">
      <w:pPr>
        <w:pStyle w:val="Prrafodelista"/>
        <w:spacing w:line="276" w:lineRule="auto"/>
        <w:ind w:left="1416"/>
        <w:jc w:val="both"/>
        <w:rPr>
          <w:rFonts w:ascii="Arial" w:hAnsi="Arial" w:cs="Arial"/>
          <w:b/>
          <w:sz w:val="17"/>
          <w:szCs w:val="17"/>
        </w:rPr>
      </w:pPr>
      <w:r w:rsidRPr="008A0DA2">
        <w:rPr>
          <w:rFonts w:ascii="Arial" w:hAnsi="Arial" w:cs="Arial"/>
          <w:b/>
          <w:sz w:val="17"/>
          <w:szCs w:val="17"/>
        </w:rPr>
        <w:t>Fondos y Bienes de Terceros en Garantía y/o Administración</w:t>
      </w:r>
    </w:p>
    <w:p w14:paraId="1BD7CA5D" w14:textId="485E9159" w:rsidR="008A0DA2" w:rsidRDefault="008A0DA2" w:rsidP="00860054">
      <w:pPr>
        <w:pStyle w:val="Prrafodelista"/>
        <w:spacing w:line="276" w:lineRule="auto"/>
        <w:ind w:left="1416"/>
        <w:jc w:val="both"/>
        <w:rPr>
          <w:rFonts w:ascii="Arial" w:hAnsi="Arial" w:cs="Arial"/>
          <w:sz w:val="17"/>
          <w:szCs w:val="17"/>
        </w:rPr>
      </w:pPr>
    </w:p>
    <w:p w14:paraId="0D243D2E" w14:textId="35EC88FA" w:rsidR="008A0DA2"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t>Se informa de manera agrupada el monto al 31 (treinta y uno) de diciembre del 2023 (dos mil veintitrés) de los recursos localizados en fondos y bienes de terceros en garantía y/o administración a corto plazo:</w:t>
      </w:r>
    </w:p>
    <w:p w14:paraId="05515B79" w14:textId="77777777" w:rsidR="008A0DA2" w:rsidRPr="007B56BF" w:rsidRDefault="008A0DA2" w:rsidP="008A0DA2">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11818" w:type="dxa"/>
        <w:jc w:val="center"/>
        <w:tblCellMar>
          <w:left w:w="70" w:type="dxa"/>
          <w:right w:w="70" w:type="dxa"/>
        </w:tblCellMar>
        <w:tblLook w:val="04A0" w:firstRow="1" w:lastRow="0" w:firstColumn="1" w:lastColumn="0" w:noHBand="0" w:noVBand="1"/>
      </w:tblPr>
      <w:tblGrid>
        <w:gridCol w:w="5665"/>
        <w:gridCol w:w="1276"/>
        <w:gridCol w:w="1203"/>
        <w:gridCol w:w="3674"/>
      </w:tblGrid>
      <w:tr w:rsidR="008A0DA2" w:rsidRPr="007B56BF" w14:paraId="6A7E68B9" w14:textId="77777777" w:rsidTr="001174F8">
        <w:trPr>
          <w:trHeight w:val="163"/>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2ED3A7"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87A64F8"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803384"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2022</w:t>
            </w:r>
          </w:p>
        </w:tc>
        <w:tc>
          <w:tcPr>
            <w:tcW w:w="3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903AA" w14:textId="77777777" w:rsidR="008A0DA2" w:rsidRPr="007B56BF" w:rsidRDefault="008A0DA2">
            <w:pPr>
              <w:jc w:val="center"/>
              <w:rPr>
                <w:rFonts w:ascii="Arial" w:hAnsi="Arial" w:cs="Arial"/>
                <w:b/>
                <w:bCs/>
                <w:color w:val="000000"/>
                <w:sz w:val="17"/>
                <w:szCs w:val="17"/>
              </w:rPr>
            </w:pPr>
            <w:r w:rsidRPr="007B56BF">
              <w:rPr>
                <w:rFonts w:ascii="Arial" w:hAnsi="Arial" w:cs="Arial"/>
                <w:b/>
                <w:bCs/>
                <w:color w:val="000000"/>
                <w:sz w:val="17"/>
                <w:szCs w:val="17"/>
              </w:rPr>
              <w:t>Naturaleza</w:t>
            </w:r>
          </w:p>
        </w:tc>
      </w:tr>
      <w:tr w:rsidR="008A0DA2" w:rsidRPr="007B56BF" w14:paraId="05AE77FE" w14:textId="77777777" w:rsidTr="001174F8">
        <w:trPr>
          <w:trHeight w:val="207"/>
          <w:jc w:val="center"/>
        </w:trPr>
        <w:tc>
          <w:tcPr>
            <w:tcW w:w="5665" w:type="dxa"/>
            <w:tcBorders>
              <w:top w:val="nil"/>
              <w:left w:val="single" w:sz="4" w:space="0" w:color="auto"/>
              <w:bottom w:val="single" w:sz="4" w:space="0" w:color="auto"/>
              <w:right w:val="single" w:sz="4" w:space="0" w:color="auto"/>
            </w:tcBorders>
            <w:shd w:val="clear" w:color="auto" w:fill="auto"/>
          </w:tcPr>
          <w:p w14:paraId="0E84647E" w14:textId="77777777" w:rsidR="008A0DA2" w:rsidRPr="007B56BF" w:rsidRDefault="008A0DA2" w:rsidP="00AF6204">
            <w:pPr>
              <w:rPr>
                <w:rFonts w:ascii="Arial" w:hAnsi="Arial" w:cs="Arial"/>
                <w:sz w:val="17"/>
                <w:szCs w:val="17"/>
              </w:rPr>
            </w:pPr>
            <w:r w:rsidRPr="007B56BF">
              <w:rPr>
                <w:rFonts w:ascii="Arial" w:hAnsi="Arial" w:cs="Arial"/>
                <w:sz w:val="17"/>
                <w:szCs w:val="17"/>
              </w:rPr>
              <w:t>Fondos en Garantía a Corto Plazo</w:t>
            </w:r>
          </w:p>
        </w:tc>
        <w:tc>
          <w:tcPr>
            <w:tcW w:w="1276" w:type="dxa"/>
            <w:tcBorders>
              <w:top w:val="single" w:sz="4" w:space="0" w:color="auto"/>
              <w:left w:val="nil"/>
              <w:bottom w:val="single" w:sz="4" w:space="0" w:color="auto"/>
              <w:right w:val="single" w:sz="4" w:space="0" w:color="auto"/>
            </w:tcBorders>
            <w:shd w:val="clear" w:color="auto" w:fill="auto"/>
          </w:tcPr>
          <w:p w14:paraId="080FDCBD"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8,127,707 </w:t>
            </w:r>
          </w:p>
        </w:tc>
        <w:tc>
          <w:tcPr>
            <w:tcW w:w="1203" w:type="dxa"/>
            <w:tcBorders>
              <w:top w:val="nil"/>
              <w:left w:val="single" w:sz="4" w:space="0" w:color="auto"/>
              <w:bottom w:val="single" w:sz="4" w:space="0" w:color="auto"/>
              <w:right w:val="single" w:sz="4" w:space="0" w:color="auto"/>
            </w:tcBorders>
            <w:shd w:val="clear" w:color="auto" w:fill="auto"/>
          </w:tcPr>
          <w:p w14:paraId="63940384"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8,844,643 </w:t>
            </w:r>
          </w:p>
        </w:tc>
        <w:tc>
          <w:tcPr>
            <w:tcW w:w="3674" w:type="dxa"/>
            <w:tcBorders>
              <w:top w:val="nil"/>
              <w:left w:val="single" w:sz="4" w:space="0" w:color="auto"/>
              <w:bottom w:val="single" w:sz="4" w:space="0" w:color="auto"/>
              <w:right w:val="single" w:sz="4" w:space="0" w:color="auto"/>
            </w:tcBorders>
            <w:shd w:val="clear" w:color="auto" w:fill="auto"/>
          </w:tcPr>
          <w:p w14:paraId="4057DC62" w14:textId="77777777" w:rsidR="008A0DA2" w:rsidRPr="007B56BF" w:rsidRDefault="008A0DA2" w:rsidP="00AF6204">
            <w:pPr>
              <w:rPr>
                <w:rFonts w:ascii="Arial" w:hAnsi="Arial" w:cs="Arial"/>
                <w:sz w:val="17"/>
                <w:szCs w:val="17"/>
              </w:rPr>
            </w:pPr>
            <w:r w:rsidRPr="007B56BF">
              <w:rPr>
                <w:rFonts w:ascii="Arial" w:hAnsi="Arial" w:cs="Arial"/>
                <w:sz w:val="17"/>
                <w:szCs w:val="17"/>
              </w:rPr>
              <w:t>Fianzas y depósitos en garantía</w:t>
            </w:r>
          </w:p>
        </w:tc>
      </w:tr>
      <w:tr w:rsidR="008A0DA2" w:rsidRPr="007B56BF" w14:paraId="5F808D6F" w14:textId="77777777" w:rsidTr="001174F8">
        <w:trPr>
          <w:trHeight w:val="207"/>
          <w:jc w:val="center"/>
        </w:trPr>
        <w:tc>
          <w:tcPr>
            <w:tcW w:w="5665" w:type="dxa"/>
            <w:tcBorders>
              <w:top w:val="nil"/>
              <w:left w:val="single" w:sz="4" w:space="0" w:color="auto"/>
              <w:bottom w:val="single" w:sz="4" w:space="0" w:color="auto"/>
              <w:right w:val="single" w:sz="4" w:space="0" w:color="auto"/>
            </w:tcBorders>
            <w:shd w:val="clear" w:color="auto" w:fill="auto"/>
          </w:tcPr>
          <w:p w14:paraId="113DFD54" w14:textId="77777777" w:rsidR="008A0DA2" w:rsidRPr="007B56BF" w:rsidRDefault="008A0DA2" w:rsidP="00AF6204">
            <w:pPr>
              <w:rPr>
                <w:rFonts w:ascii="Arial" w:hAnsi="Arial" w:cs="Arial"/>
                <w:sz w:val="17"/>
                <w:szCs w:val="17"/>
              </w:rPr>
            </w:pPr>
            <w:r w:rsidRPr="007B56BF">
              <w:rPr>
                <w:rFonts w:ascii="Arial" w:hAnsi="Arial" w:cs="Arial"/>
                <w:sz w:val="17"/>
                <w:szCs w:val="17"/>
              </w:rPr>
              <w:t>Fondos en Administración a Corto Plazo</w:t>
            </w:r>
          </w:p>
        </w:tc>
        <w:tc>
          <w:tcPr>
            <w:tcW w:w="1276" w:type="dxa"/>
            <w:tcBorders>
              <w:top w:val="single" w:sz="4" w:space="0" w:color="auto"/>
              <w:left w:val="nil"/>
              <w:bottom w:val="single" w:sz="4" w:space="0" w:color="auto"/>
              <w:right w:val="single" w:sz="4" w:space="0" w:color="auto"/>
            </w:tcBorders>
            <w:shd w:val="clear" w:color="auto" w:fill="auto"/>
          </w:tcPr>
          <w:p w14:paraId="122C3FE2"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203" w:type="dxa"/>
            <w:tcBorders>
              <w:top w:val="nil"/>
              <w:left w:val="single" w:sz="4" w:space="0" w:color="auto"/>
              <w:bottom w:val="single" w:sz="4" w:space="0" w:color="auto"/>
              <w:right w:val="single" w:sz="4" w:space="0" w:color="auto"/>
            </w:tcBorders>
            <w:shd w:val="clear" w:color="auto" w:fill="auto"/>
          </w:tcPr>
          <w:p w14:paraId="469B75B3"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3674" w:type="dxa"/>
            <w:tcBorders>
              <w:top w:val="nil"/>
              <w:left w:val="single" w:sz="4" w:space="0" w:color="auto"/>
              <w:bottom w:val="single" w:sz="4" w:space="0" w:color="auto"/>
              <w:right w:val="single" w:sz="4" w:space="0" w:color="auto"/>
            </w:tcBorders>
            <w:shd w:val="clear" w:color="auto" w:fill="auto"/>
          </w:tcPr>
          <w:p w14:paraId="54FF417F" w14:textId="77777777" w:rsidR="008A0DA2" w:rsidRPr="007B56BF" w:rsidRDefault="008A0DA2" w:rsidP="00AF6204">
            <w:pPr>
              <w:rPr>
                <w:rFonts w:ascii="Arial" w:hAnsi="Arial" w:cs="Arial"/>
                <w:sz w:val="17"/>
                <w:szCs w:val="17"/>
              </w:rPr>
            </w:pPr>
          </w:p>
        </w:tc>
      </w:tr>
      <w:tr w:rsidR="008A0DA2" w:rsidRPr="009E4E08" w14:paraId="01986B58" w14:textId="77777777" w:rsidTr="001174F8">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1BED588" w14:textId="77777777" w:rsidR="008A0DA2" w:rsidRPr="009E4E08" w:rsidRDefault="008A0DA2" w:rsidP="00AF6204">
            <w:pPr>
              <w:rPr>
                <w:rFonts w:ascii="Arial" w:hAnsi="Arial" w:cs="Arial"/>
                <w:sz w:val="17"/>
                <w:szCs w:val="17"/>
              </w:rPr>
            </w:pPr>
            <w:r w:rsidRPr="009E4E08">
              <w:rPr>
                <w:rFonts w:ascii="Arial" w:hAnsi="Arial" w:cs="Arial"/>
                <w:sz w:val="17"/>
                <w:szCs w:val="17"/>
              </w:rPr>
              <w:t>Otros Fondos de Terceros en Garantía y/o Administración a Corto Plazo</w:t>
            </w:r>
          </w:p>
        </w:tc>
        <w:tc>
          <w:tcPr>
            <w:tcW w:w="1276" w:type="dxa"/>
            <w:tcBorders>
              <w:top w:val="single" w:sz="4" w:space="0" w:color="auto"/>
              <w:left w:val="nil"/>
              <w:bottom w:val="single" w:sz="4" w:space="0" w:color="auto"/>
              <w:right w:val="single" w:sz="4" w:space="0" w:color="auto"/>
            </w:tcBorders>
            <w:shd w:val="clear" w:color="auto" w:fill="auto"/>
          </w:tcPr>
          <w:p w14:paraId="7112A60F" w14:textId="77777777" w:rsidR="008A0DA2" w:rsidRPr="009E4E08" w:rsidRDefault="008A0DA2" w:rsidP="00AF6204">
            <w:pPr>
              <w:jc w:val="right"/>
              <w:rPr>
                <w:rFonts w:ascii="Arial" w:hAnsi="Arial" w:cs="Arial"/>
                <w:sz w:val="17"/>
                <w:szCs w:val="17"/>
              </w:rPr>
            </w:pPr>
            <w:r w:rsidRPr="009E4E08">
              <w:rPr>
                <w:rFonts w:ascii="Arial" w:hAnsi="Arial" w:cs="Arial"/>
                <w:sz w:val="17"/>
                <w:szCs w:val="17"/>
              </w:rPr>
              <w:t xml:space="preserve"> 30,658,619 </w:t>
            </w:r>
          </w:p>
        </w:tc>
        <w:tc>
          <w:tcPr>
            <w:tcW w:w="1203" w:type="dxa"/>
            <w:tcBorders>
              <w:top w:val="nil"/>
              <w:left w:val="single" w:sz="4" w:space="0" w:color="auto"/>
              <w:bottom w:val="single" w:sz="4" w:space="0" w:color="auto"/>
              <w:right w:val="single" w:sz="4" w:space="0" w:color="auto"/>
            </w:tcBorders>
            <w:shd w:val="clear" w:color="auto" w:fill="auto"/>
          </w:tcPr>
          <w:p w14:paraId="73797D9D" w14:textId="77777777" w:rsidR="008A0DA2" w:rsidRPr="009E4E08" w:rsidRDefault="008A0DA2" w:rsidP="00AF6204">
            <w:pPr>
              <w:jc w:val="right"/>
              <w:rPr>
                <w:rFonts w:ascii="Arial" w:hAnsi="Arial" w:cs="Arial"/>
                <w:sz w:val="17"/>
                <w:szCs w:val="17"/>
              </w:rPr>
            </w:pPr>
            <w:r w:rsidRPr="009E4E08">
              <w:rPr>
                <w:rFonts w:ascii="Arial" w:hAnsi="Arial" w:cs="Arial"/>
                <w:sz w:val="17"/>
                <w:szCs w:val="17"/>
              </w:rPr>
              <w:t xml:space="preserve"> 7,519,065 </w:t>
            </w: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16D4ED18" w14:textId="77777777" w:rsidR="008A0DA2" w:rsidRPr="009E4E08" w:rsidRDefault="008A0DA2" w:rsidP="00AF6204">
            <w:pPr>
              <w:rPr>
                <w:rFonts w:ascii="Arial" w:hAnsi="Arial" w:cs="Arial"/>
                <w:sz w:val="17"/>
                <w:szCs w:val="17"/>
              </w:rPr>
            </w:pPr>
            <w:r w:rsidRPr="009E4E08">
              <w:rPr>
                <w:rFonts w:ascii="Arial" w:hAnsi="Arial" w:cs="Arial"/>
                <w:sz w:val="17"/>
                <w:szCs w:val="17"/>
              </w:rPr>
              <w:t>Sanciones y retenciones de obra pública</w:t>
            </w:r>
          </w:p>
        </w:tc>
      </w:tr>
      <w:tr w:rsidR="008A0DA2" w:rsidRPr="009E4E08" w14:paraId="549513E4" w14:textId="77777777" w:rsidTr="001174F8">
        <w:trPr>
          <w:trHeight w:val="151"/>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AB63B" w14:textId="77777777" w:rsidR="008A0DA2" w:rsidRPr="009E4E08" w:rsidRDefault="008A0DA2" w:rsidP="00AF6204">
            <w:pPr>
              <w:jc w:val="center"/>
              <w:rPr>
                <w:rFonts w:ascii="Arial" w:hAnsi="Arial" w:cs="Arial"/>
                <w:b/>
                <w:bCs/>
                <w:color w:val="000000"/>
                <w:sz w:val="17"/>
                <w:szCs w:val="17"/>
              </w:rPr>
            </w:pPr>
            <w:r w:rsidRPr="009E4E08">
              <w:rPr>
                <w:rFonts w:ascii="Arial" w:hAnsi="Arial" w:cs="Arial"/>
                <w:b/>
                <w:bCs/>
                <w:color w:val="000000"/>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0DD62A" w14:textId="77777777" w:rsidR="008A0DA2" w:rsidRPr="009E4E08" w:rsidRDefault="008A0DA2" w:rsidP="00AF6204">
            <w:pPr>
              <w:jc w:val="right"/>
              <w:rPr>
                <w:rFonts w:ascii="Arial" w:hAnsi="Arial" w:cs="Arial"/>
                <w:b/>
                <w:sz w:val="17"/>
                <w:szCs w:val="17"/>
              </w:rPr>
            </w:pPr>
            <w:r w:rsidRPr="009E4E08">
              <w:rPr>
                <w:rFonts w:ascii="Arial" w:hAnsi="Arial" w:cs="Arial"/>
                <w:b/>
                <w:sz w:val="17"/>
                <w:szCs w:val="17"/>
              </w:rPr>
              <w:t xml:space="preserve"> 38,786,326 </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DE01AB" w14:textId="77777777" w:rsidR="008A0DA2" w:rsidRPr="009E4E08" w:rsidRDefault="008A0DA2" w:rsidP="00AF6204">
            <w:pPr>
              <w:jc w:val="right"/>
              <w:rPr>
                <w:rFonts w:ascii="Arial" w:hAnsi="Arial" w:cs="Arial"/>
                <w:b/>
                <w:sz w:val="17"/>
                <w:szCs w:val="17"/>
              </w:rPr>
            </w:pPr>
            <w:r w:rsidRPr="009E4E08">
              <w:rPr>
                <w:rFonts w:ascii="Arial" w:hAnsi="Arial" w:cs="Arial"/>
                <w:b/>
                <w:sz w:val="17"/>
                <w:szCs w:val="17"/>
              </w:rPr>
              <w:t xml:space="preserve"> 16,363,708 </w:t>
            </w:r>
          </w:p>
        </w:tc>
        <w:tc>
          <w:tcPr>
            <w:tcW w:w="3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2D2FD" w14:textId="77777777" w:rsidR="008A0DA2" w:rsidRPr="009E4E08" w:rsidRDefault="008A0DA2" w:rsidP="00AF6204">
            <w:pPr>
              <w:jc w:val="right"/>
              <w:rPr>
                <w:rFonts w:ascii="Arial" w:hAnsi="Arial" w:cs="Arial"/>
                <w:bCs/>
                <w:color w:val="000000"/>
                <w:sz w:val="17"/>
                <w:szCs w:val="17"/>
              </w:rPr>
            </w:pPr>
          </w:p>
        </w:tc>
      </w:tr>
    </w:tbl>
    <w:p w14:paraId="33C36E54" w14:textId="2AD77DC9" w:rsidR="008A0DA2" w:rsidRDefault="008A0DA2" w:rsidP="008A0DA2">
      <w:pPr>
        <w:pStyle w:val="Prrafodelista"/>
        <w:spacing w:line="276" w:lineRule="auto"/>
        <w:ind w:left="0"/>
        <w:jc w:val="both"/>
        <w:rPr>
          <w:rFonts w:ascii="Arial" w:hAnsi="Arial" w:cs="Arial"/>
          <w:sz w:val="17"/>
          <w:szCs w:val="17"/>
        </w:rPr>
      </w:pPr>
    </w:p>
    <w:p w14:paraId="10FCDE26" w14:textId="77777777" w:rsidR="008A0DA2" w:rsidRPr="008A0DA2" w:rsidRDefault="008A0DA2" w:rsidP="008A0DA2">
      <w:pPr>
        <w:spacing w:line="276" w:lineRule="auto"/>
        <w:jc w:val="both"/>
        <w:rPr>
          <w:rFonts w:ascii="Arial" w:hAnsi="Arial" w:cs="Arial"/>
          <w:sz w:val="17"/>
          <w:szCs w:val="17"/>
        </w:rPr>
      </w:pPr>
      <w:r w:rsidRPr="008A0DA2">
        <w:rPr>
          <w:rFonts w:ascii="Arial" w:hAnsi="Arial" w:cs="Arial"/>
          <w:sz w:val="17"/>
          <w:szCs w:val="17"/>
        </w:rPr>
        <w:t>Fondos en Garantía a Corto Plazo presenta un decremento derivado principalmente de los movimientos en la cuenta de reparación del daño al agraviado.</w:t>
      </w:r>
    </w:p>
    <w:p w14:paraId="493EAA47" w14:textId="77777777" w:rsidR="008A0DA2" w:rsidRDefault="008A0DA2" w:rsidP="008A0DA2">
      <w:pPr>
        <w:pStyle w:val="Prrafodelista"/>
        <w:spacing w:line="276" w:lineRule="auto"/>
        <w:ind w:left="0"/>
        <w:jc w:val="both"/>
        <w:rPr>
          <w:rFonts w:ascii="Arial" w:hAnsi="Arial" w:cs="Arial"/>
          <w:sz w:val="17"/>
          <w:szCs w:val="17"/>
        </w:rPr>
      </w:pPr>
    </w:p>
    <w:p w14:paraId="2DC42254" w14:textId="5EFDF2C1" w:rsidR="008A0DA2" w:rsidRPr="00860054"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lastRenderedPageBreak/>
        <w:t>Otros Fondos de Terceros en Garantía y/o Administración a Corto Plazo presentan un incremento derivado de retenciones por atraso de obra pública.</w:t>
      </w:r>
    </w:p>
    <w:p w14:paraId="49F3FE48" w14:textId="57B74BAB" w:rsidR="00AE4AE6" w:rsidRPr="00E00021" w:rsidRDefault="00AE4AE6" w:rsidP="00860054">
      <w:pPr>
        <w:pStyle w:val="Prrafodelista"/>
        <w:spacing w:line="276" w:lineRule="auto"/>
        <w:ind w:left="1416"/>
        <w:jc w:val="both"/>
        <w:rPr>
          <w:rFonts w:ascii="Arial" w:hAnsi="Arial" w:cs="Arial"/>
          <w:b/>
          <w:sz w:val="17"/>
          <w:szCs w:val="17"/>
        </w:rPr>
      </w:pPr>
      <w:r w:rsidRPr="00E00021">
        <w:rPr>
          <w:rFonts w:ascii="Arial" w:hAnsi="Arial" w:cs="Arial"/>
          <w:b/>
          <w:sz w:val="17"/>
          <w:szCs w:val="17"/>
        </w:rPr>
        <w:t>Pasivos Diferidos</w:t>
      </w:r>
    </w:p>
    <w:p w14:paraId="2DDEC28D" w14:textId="24EF9EC8" w:rsidR="00E00021" w:rsidRDefault="00E00021" w:rsidP="00860054">
      <w:pPr>
        <w:pStyle w:val="Prrafodelista"/>
        <w:spacing w:line="276" w:lineRule="auto"/>
        <w:ind w:left="1416"/>
        <w:jc w:val="both"/>
        <w:rPr>
          <w:rFonts w:ascii="Arial" w:hAnsi="Arial" w:cs="Arial"/>
          <w:sz w:val="17"/>
          <w:szCs w:val="17"/>
        </w:rPr>
      </w:pPr>
    </w:p>
    <w:p w14:paraId="17AB2923" w14:textId="513775C0" w:rsidR="00E00021" w:rsidRPr="00860054" w:rsidRDefault="00E00021" w:rsidP="00E00021">
      <w:pPr>
        <w:pStyle w:val="Prrafodelista"/>
        <w:spacing w:line="276" w:lineRule="auto"/>
        <w:ind w:left="0"/>
        <w:jc w:val="both"/>
        <w:rPr>
          <w:rFonts w:ascii="Arial" w:hAnsi="Arial" w:cs="Arial"/>
          <w:sz w:val="17"/>
          <w:szCs w:val="17"/>
        </w:rPr>
      </w:pPr>
      <w:r w:rsidRPr="00E00021">
        <w:rPr>
          <w:rFonts w:ascii="Arial" w:hAnsi="Arial" w:cs="Arial"/>
          <w:sz w:val="17"/>
          <w:szCs w:val="17"/>
        </w:rPr>
        <w:t>Se informa que al 31 (treinta y uno) de diciembre del 2023 (dos mil veintitrés) no hay nada que manifestar.</w:t>
      </w:r>
    </w:p>
    <w:p w14:paraId="4B557A6B" w14:textId="77777777" w:rsidR="008A0DA2" w:rsidRDefault="008A0DA2" w:rsidP="00860054">
      <w:pPr>
        <w:pStyle w:val="Prrafodelista"/>
        <w:spacing w:line="276" w:lineRule="auto"/>
        <w:ind w:left="1416"/>
        <w:jc w:val="both"/>
        <w:rPr>
          <w:rFonts w:ascii="Arial" w:hAnsi="Arial" w:cs="Arial"/>
          <w:b/>
          <w:sz w:val="17"/>
          <w:szCs w:val="17"/>
        </w:rPr>
      </w:pPr>
    </w:p>
    <w:p w14:paraId="13787924" w14:textId="795EF7CD" w:rsidR="00AE4AE6" w:rsidRPr="008A0DA2" w:rsidRDefault="00AE4AE6" w:rsidP="00860054">
      <w:pPr>
        <w:pStyle w:val="Prrafodelista"/>
        <w:spacing w:line="276" w:lineRule="auto"/>
        <w:ind w:left="1416"/>
        <w:jc w:val="both"/>
        <w:rPr>
          <w:rFonts w:ascii="Arial" w:hAnsi="Arial" w:cs="Arial"/>
          <w:b/>
          <w:sz w:val="17"/>
          <w:szCs w:val="17"/>
        </w:rPr>
      </w:pPr>
      <w:r w:rsidRPr="008A0DA2">
        <w:rPr>
          <w:rFonts w:ascii="Arial" w:hAnsi="Arial" w:cs="Arial"/>
          <w:b/>
          <w:sz w:val="17"/>
          <w:szCs w:val="17"/>
        </w:rPr>
        <w:t>Provisiones</w:t>
      </w:r>
    </w:p>
    <w:p w14:paraId="3B749886" w14:textId="07A79B3C" w:rsidR="008A0DA2" w:rsidRDefault="008A0DA2" w:rsidP="00860054">
      <w:pPr>
        <w:pStyle w:val="Prrafodelista"/>
        <w:spacing w:line="276" w:lineRule="auto"/>
        <w:ind w:left="1416"/>
        <w:jc w:val="both"/>
        <w:rPr>
          <w:rFonts w:ascii="Arial" w:hAnsi="Arial" w:cs="Arial"/>
          <w:sz w:val="17"/>
          <w:szCs w:val="17"/>
        </w:rPr>
      </w:pPr>
    </w:p>
    <w:p w14:paraId="43FB145A" w14:textId="4BD1EC97" w:rsidR="008A0DA2" w:rsidRPr="008A0DA2" w:rsidRDefault="008A0DA2" w:rsidP="008A0DA2">
      <w:pPr>
        <w:spacing w:line="276" w:lineRule="auto"/>
        <w:jc w:val="both"/>
        <w:rPr>
          <w:rFonts w:ascii="Arial" w:hAnsi="Arial" w:cs="Arial"/>
          <w:sz w:val="17"/>
          <w:szCs w:val="17"/>
        </w:rPr>
      </w:pPr>
      <w:r w:rsidRPr="008A0DA2">
        <w:rPr>
          <w:rFonts w:ascii="Arial" w:hAnsi="Arial" w:cs="Arial"/>
          <w:sz w:val="17"/>
          <w:szCs w:val="17"/>
        </w:rPr>
        <w:t>Se informa de manera agrupada el monto del rubro Provisiones a Corto Plazo al 31 (treinta y uno) de diciembre del 2023 (dos mil veintitrés):</w:t>
      </w:r>
    </w:p>
    <w:p w14:paraId="534E1D0C" w14:textId="605098A3" w:rsidR="008A0DA2" w:rsidRDefault="008A0DA2" w:rsidP="00860054">
      <w:pPr>
        <w:pStyle w:val="Prrafodelista"/>
        <w:spacing w:line="276" w:lineRule="auto"/>
        <w:ind w:left="1416"/>
        <w:jc w:val="both"/>
        <w:rPr>
          <w:rFonts w:ascii="Arial" w:hAnsi="Arial" w:cs="Arial"/>
          <w:sz w:val="17"/>
          <w:szCs w:val="17"/>
        </w:rPr>
      </w:pPr>
    </w:p>
    <w:p w14:paraId="0F94F780" w14:textId="30CB73B8" w:rsidR="008A0DA2" w:rsidRPr="009E4E08" w:rsidRDefault="008A0DA2" w:rsidP="008A0DA2">
      <w:pPr>
        <w:spacing w:before="80" w:line="250" w:lineRule="exact"/>
        <w:ind w:left="5807" w:right="-1559" w:firstLine="565"/>
        <w:rPr>
          <w:rFonts w:ascii="Arial" w:eastAsia="Calibri" w:hAnsi="Arial" w:cs="Arial"/>
          <w:b/>
          <w:spacing w:val="-1"/>
          <w:sz w:val="17"/>
          <w:szCs w:val="17"/>
        </w:rPr>
      </w:pPr>
      <w:r w:rsidRPr="009E4E08">
        <w:rPr>
          <w:rFonts w:ascii="Arial" w:eastAsia="Calibri" w:hAnsi="Arial" w:cs="Arial"/>
          <w:b/>
          <w:spacing w:val="-1"/>
          <w:sz w:val="17"/>
          <w:szCs w:val="17"/>
        </w:rPr>
        <w:t>(Pesos)</w:t>
      </w:r>
    </w:p>
    <w:tbl>
      <w:tblPr>
        <w:tblW w:w="5401" w:type="dxa"/>
        <w:tblInd w:w="3831" w:type="dxa"/>
        <w:tblCellMar>
          <w:left w:w="70" w:type="dxa"/>
          <w:right w:w="70" w:type="dxa"/>
        </w:tblCellMar>
        <w:tblLook w:val="04A0" w:firstRow="1" w:lastRow="0" w:firstColumn="1" w:lastColumn="0" w:noHBand="0" w:noVBand="1"/>
      </w:tblPr>
      <w:tblGrid>
        <w:gridCol w:w="3163"/>
        <w:gridCol w:w="2238"/>
      </w:tblGrid>
      <w:tr w:rsidR="008A0DA2" w:rsidRPr="009E4E08" w14:paraId="0E8C8B63" w14:textId="77777777" w:rsidTr="00AF6204">
        <w:trPr>
          <w:trHeight w:val="283"/>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E79CD3" w14:textId="77777777" w:rsidR="008A0DA2" w:rsidRPr="009E4E08" w:rsidRDefault="008A0DA2" w:rsidP="00AF6204">
            <w:pPr>
              <w:jc w:val="center"/>
              <w:rPr>
                <w:rFonts w:ascii="Arial" w:hAnsi="Arial" w:cs="Arial"/>
                <w:b/>
                <w:bCs/>
                <w:color w:val="000000"/>
                <w:sz w:val="17"/>
                <w:szCs w:val="17"/>
              </w:rPr>
            </w:pPr>
            <w:r w:rsidRPr="009E4E08">
              <w:rPr>
                <w:rFonts w:ascii="Arial" w:hAnsi="Arial" w:cs="Arial"/>
                <w:b/>
                <w:bCs/>
                <w:color w:val="000000"/>
                <w:sz w:val="17"/>
                <w:szCs w:val="17"/>
              </w:rPr>
              <w:t>Cuenta</w:t>
            </w:r>
          </w:p>
        </w:tc>
        <w:tc>
          <w:tcPr>
            <w:tcW w:w="22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7834C1" w14:textId="77777777" w:rsidR="008A0DA2" w:rsidRPr="009E4E08" w:rsidRDefault="008A0DA2" w:rsidP="00AF6204">
            <w:pPr>
              <w:jc w:val="center"/>
              <w:rPr>
                <w:rFonts w:ascii="Arial" w:hAnsi="Arial" w:cs="Arial"/>
                <w:b/>
                <w:bCs/>
                <w:color w:val="000000"/>
                <w:sz w:val="17"/>
                <w:szCs w:val="17"/>
              </w:rPr>
            </w:pPr>
            <w:r w:rsidRPr="009E4E08">
              <w:rPr>
                <w:rFonts w:ascii="Arial" w:hAnsi="Arial" w:cs="Arial"/>
                <w:b/>
                <w:bCs/>
                <w:color w:val="000000"/>
                <w:sz w:val="17"/>
                <w:szCs w:val="17"/>
              </w:rPr>
              <w:t>2023</w:t>
            </w:r>
          </w:p>
        </w:tc>
      </w:tr>
      <w:tr w:rsidR="008A0DA2" w:rsidRPr="009E4E08" w14:paraId="462F5AA3" w14:textId="77777777" w:rsidTr="00AF6204">
        <w:trPr>
          <w:trHeight w:val="240"/>
        </w:trPr>
        <w:tc>
          <w:tcPr>
            <w:tcW w:w="3163" w:type="dxa"/>
            <w:tcBorders>
              <w:top w:val="nil"/>
              <w:left w:val="single" w:sz="4" w:space="0" w:color="auto"/>
              <w:bottom w:val="single" w:sz="4" w:space="0" w:color="auto"/>
              <w:right w:val="single" w:sz="4" w:space="0" w:color="auto"/>
            </w:tcBorders>
            <w:shd w:val="clear" w:color="auto" w:fill="auto"/>
          </w:tcPr>
          <w:p w14:paraId="40CBFC14" w14:textId="77777777" w:rsidR="008A0DA2" w:rsidRPr="009E4E08" w:rsidRDefault="008A0DA2" w:rsidP="00AF6204">
            <w:pPr>
              <w:rPr>
                <w:rFonts w:ascii="Arial" w:hAnsi="Arial" w:cs="Arial"/>
                <w:sz w:val="17"/>
                <w:szCs w:val="17"/>
              </w:rPr>
            </w:pPr>
            <w:r w:rsidRPr="009E4E08">
              <w:rPr>
                <w:rFonts w:ascii="Arial" w:hAnsi="Arial" w:cs="Arial"/>
                <w:sz w:val="17"/>
                <w:szCs w:val="17"/>
              </w:rPr>
              <w:t>Otras Provisiones a Corto Plazo</w:t>
            </w:r>
          </w:p>
        </w:tc>
        <w:tc>
          <w:tcPr>
            <w:tcW w:w="2238" w:type="dxa"/>
            <w:tcBorders>
              <w:top w:val="single" w:sz="4" w:space="0" w:color="auto"/>
              <w:left w:val="nil"/>
              <w:bottom w:val="single" w:sz="4" w:space="0" w:color="auto"/>
              <w:right w:val="single" w:sz="4" w:space="0" w:color="auto"/>
            </w:tcBorders>
            <w:shd w:val="clear" w:color="auto" w:fill="auto"/>
          </w:tcPr>
          <w:p w14:paraId="6C925E0F" w14:textId="77777777" w:rsidR="008A0DA2" w:rsidRPr="009E4E08" w:rsidRDefault="008A0DA2" w:rsidP="00AF6204">
            <w:pPr>
              <w:jc w:val="right"/>
              <w:rPr>
                <w:rFonts w:ascii="Arial" w:hAnsi="Arial" w:cs="Arial"/>
                <w:sz w:val="17"/>
                <w:szCs w:val="17"/>
              </w:rPr>
            </w:pPr>
            <w:r w:rsidRPr="009E4E08">
              <w:rPr>
                <w:rFonts w:ascii="Arial" w:hAnsi="Arial" w:cs="Arial"/>
                <w:sz w:val="17"/>
                <w:szCs w:val="17"/>
              </w:rPr>
              <w:t>-</w:t>
            </w:r>
          </w:p>
        </w:tc>
      </w:tr>
      <w:tr w:rsidR="008A0DA2" w:rsidRPr="009E4E08" w14:paraId="7457A20D" w14:textId="77777777" w:rsidTr="00AF6204">
        <w:trPr>
          <w:trHeight w:val="240"/>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B4FC5A" w14:textId="77777777" w:rsidR="008A0DA2" w:rsidRPr="009E4E08" w:rsidRDefault="008A0DA2" w:rsidP="00AF6204">
            <w:pPr>
              <w:jc w:val="center"/>
              <w:rPr>
                <w:rFonts w:ascii="Arial" w:hAnsi="Arial" w:cs="Arial"/>
                <w:b/>
                <w:bCs/>
                <w:color w:val="000000"/>
                <w:sz w:val="17"/>
                <w:szCs w:val="17"/>
              </w:rPr>
            </w:pPr>
            <w:r w:rsidRPr="009E4E08">
              <w:rPr>
                <w:rFonts w:ascii="Arial" w:hAnsi="Arial" w:cs="Arial"/>
                <w:b/>
                <w:bCs/>
                <w:color w:val="000000"/>
                <w:sz w:val="17"/>
                <w:szCs w:val="17"/>
              </w:rPr>
              <w:t>Total</w:t>
            </w:r>
          </w:p>
        </w:tc>
        <w:tc>
          <w:tcPr>
            <w:tcW w:w="2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1DA11" w14:textId="77777777" w:rsidR="008A0DA2" w:rsidRPr="009E4E08" w:rsidRDefault="008A0DA2" w:rsidP="00AF6204">
            <w:pPr>
              <w:jc w:val="right"/>
              <w:rPr>
                <w:rFonts w:ascii="Arial" w:hAnsi="Arial" w:cs="Arial"/>
                <w:b/>
                <w:sz w:val="17"/>
                <w:szCs w:val="17"/>
              </w:rPr>
            </w:pPr>
            <w:r w:rsidRPr="009E4E08">
              <w:rPr>
                <w:rFonts w:ascii="Arial" w:hAnsi="Arial" w:cs="Arial"/>
                <w:b/>
                <w:sz w:val="17"/>
                <w:szCs w:val="17"/>
              </w:rPr>
              <w:t>-</w:t>
            </w:r>
          </w:p>
        </w:tc>
      </w:tr>
    </w:tbl>
    <w:p w14:paraId="0EFC7EAF" w14:textId="0F1BBB61" w:rsidR="008A0DA2" w:rsidRDefault="008A0DA2" w:rsidP="008A0DA2">
      <w:pPr>
        <w:pStyle w:val="Prrafodelista"/>
        <w:spacing w:line="276" w:lineRule="auto"/>
        <w:ind w:left="0"/>
        <w:jc w:val="both"/>
        <w:rPr>
          <w:rFonts w:ascii="Arial" w:hAnsi="Arial" w:cs="Arial"/>
          <w:sz w:val="17"/>
          <w:szCs w:val="17"/>
        </w:rPr>
      </w:pPr>
    </w:p>
    <w:p w14:paraId="1D73FFE9" w14:textId="761DDF42" w:rsidR="008A0DA2" w:rsidRDefault="008A0DA2" w:rsidP="008A0DA2">
      <w:pPr>
        <w:rPr>
          <w:rFonts w:ascii="Arial" w:hAnsi="Arial" w:cs="Arial"/>
          <w:sz w:val="17"/>
          <w:szCs w:val="17"/>
        </w:rPr>
      </w:pPr>
      <w:r w:rsidRPr="00A947D5">
        <w:rPr>
          <w:rFonts w:ascii="Arial" w:hAnsi="Arial" w:cs="Arial"/>
          <w:sz w:val="17"/>
          <w:szCs w:val="17"/>
        </w:rPr>
        <w:t xml:space="preserve">Para el ejercicio fiscal 2023 (dos mil veintitrés) se </w:t>
      </w:r>
      <w:r w:rsidR="00A947D5" w:rsidRPr="00A947D5">
        <w:rPr>
          <w:rFonts w:ascii="Arial" w:hAnsi="Arial" w:cs="Arial"/>
          <w:sz w:val="17"/>
          <w:szCs w:val="17"/>
        </w:rPr>
        <w:t>provisionaron</w:t>
      </w:r>
      <w:r w:rsidRPr="00A947D5">
        <w:rPr>
          <w:rFonts w:ascii="Arial" w:hAnsi="Arial" w:cs="Arial"/>
          <w:sz w:val="17"/>
          <w:szCs w:val="17"/>
        </w:rPr>
        <w:t xml:space="preserve"> conceptos como el Aguinaldo, Vacaciones y Despensa de los trabajadores del Poder Ejecutivo conforme se </w:t>
      </w:r>
      <w:r w:rsidR="00F01281">
        <w:rPr>
          <w:rFonts w:ascii="Arial" w:hAnsi="Arial" w:cs="Arial"/>
          <w:sz w:val="17"/>
          <w:szCs w:val="17"/>
        </w:rPr>
        <w:t>fuero</w:t>
      </w:r>
      <w:r w:rsidRPr="00A947D5">
        <w:rPr>
          <w:rFonts w:ascii="Arial" w:hAnsi="Arial" w:cs="Arial"/>
          <w:sz w:val="17"/>
          <w:szCs w:val="17"/>
        </w:rPr>
        <w:t>n devengando.</w:t>
      </w:r>
    </w:p>
    <w:p w14:paraId="1E2A632B" w14:textId="472AA83B" w:rsidR="00731906" w:rsidRDefault="00731906" w:rsidP="008A0DA2">
      <w:pPr>
        <w:rPr>
          <w:rFonts w:ascii="Arial" w:hAnsi="Arial" w:cs="Arial"/>
          <w:sz w:val="17"/>
          <w:szCs w:val="17"/>
        </w:rPr>
      </w:pPr>
    </w:p>
    <w:p w14:paraId="5C31EDBC" w14:textId="77777777" w:rsidR="00731906" w:rsidRDefault="00731906" w:rsidP="00731906">
      <w:pPr>
        <w:pStyle w:val="Prrafodelista"/>
        <w:spacing w:line="276" w:lineRule="auto"/>
        <w:ind w:left="0"/>
        <w:jc w:val="both"/>
        <w:rPr>
          <w:rFonts w:ascii="Arial" w:hAnsi="Arial" w:cs="Arial"/>
          <w:sz w:val="17"/>
          <w:szCs w:val="17"/>
        </w:rPr>
      </w:pPr>
      <w:r w:rsidRPr="008A0DA2">
        <w:rPr>
          <w:rFonts w:ascii="Arial" w:hAnsi="Arial" w:cs="Arial"/>
          <w:sz w:val="17"/>
          <w:szCs w:val="17"/>
        </w:rPr>
        <w:t>Se informa el saldo del rubro Provisiones a Largo Plazo al 31 (treinta y uno) de diciembre del 2023 (dos mil veintitrés):</w:t>
      </w:r>
    </w:p>
    <w:p w14:paraId="2453B902" w14:textId="77777777" w:rsidR="00731906" w:rsidRPr="007B56BF" w:rsidRDefault="00731906" w:rsidP="00731906">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6232" w:type="dxa"/>
        <w:jc w:val="center"/>
        <w:tblCellMar>
          <w:left w:w="70" w:type="dxa"/>
          <w:right w:w="70" w:type="dxa"/>
        </w:tblCellMar>
        <w:tblLook w:val="04A0" w:firstRow="1" w:lastRow="0" w:firstColumn="1" w:lastColumn="0" w:noHBand="0" w:noVBand="1"/>
      </w:tblPr>
      <w:tblGrid>
        <w:gridCol w:w="3188"/>
        <w:gridCol w:w="1485"/>
        <w:gridCol w:w="1559"/>
      </w:tblGrid>
      <w:tr w:rsidR="00731906" w:rsidRPr="007B56BF" w14:paraId="5400C9C1" w14:textId="77777777" w:rsidTr="001174F8">
        <w:trPr>
          <w:trHeight w:val="357"/>
          <w:jc w:val="center"/>
        </w:trPr>
        <w:tc>
          <w:tcPr>
            <w:tcW w:w="3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D380D"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8C2FA7"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CE6D8"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731906" w:rsidRPr="007B56BF" w14:paraId="0F06B12C" w14:textId="77777777" w:rsidTr="00AF6204">
        <w:trPr>
          <w:trHeight w:val="240"/>
          <w:jc w:val="center"/>
        </w:trPr>
        <w:tc>
          <w:tcPr>
            <w:tcW w:w="3188" w:type="dxa"/>
            <w:tcBorders>
              <w:top w:val="single" w:sz="4" w:space="0" w:color="auto"/>
              <w:left w:val="single" w:sz="4" w:space="0" w:color="auto"/>
              <w:bottom w:val="single" w:sz="4" w:space="0" w:color="auto"/>
              <w:right w:val="single" w:sz="4" w:space="0" w:color="auto"/>
            </w:tcBorders>
            <w:shd w:val="clear" w:color="auto" w:fill="auto"/>
          </w:tcPr>
          <w:p w14:paraId="3D48D06C" w14:textId="77777777" w:rsidR="00731906" w:rsidRPr="007B56BF" w:rsidRDefault="00731906" w:rsidP="00AF6204">
            <w:pPr>
              <w:rPr>
                <w:rFonts w:ascii="Arial" w:hAnsi="Arial" w:cs="Arial"/>
                <w:sz w:val="17"/>
                <w:szCs w:val="17"/>
              </w:rPr>
            </w:pPr>
            <w:r w:rsidRPr="007B56BF">
              <w:rPr>
                <w:rFonts w:ascii="Arial" w:hAnsi="Arial" w:cs="Arial"/>
                <w:sz w:val="17"/>
                <w:szCs w:val="17"/>
              </w:rPr>
              <w:t>Provisión para Pensiones a Largo Plazo</w:t>
            </w:r>
          </w:p>
        </w:tc>
        <w:tc>
          <w:tcPr>
            <w:tcW w:w="1485" w:type="dxa"/>
            <w:tcBorders>
              <w:top w:val="single" w:sz="4" w:space="0" w:color="auto"/>
              <w:left w:val="nil"/>
              <w:bottom w:val="single" w:sz="4" w:space="0" w:color="auto"/>
              <w:right w:val="single" w:sz="4" w:space="0" w:color="auto"/>
            </w:tcBorders>
            <w:shd w:val="clear" w:color="auto" w:fill="auto"/>
          </w:tcPr>
          <w:p w14:paraId="2D709AE0"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F23C78"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400,440,090 </w:t>
            </w:r>
          </w:p>
        </w:tc>
      </w:tr>
    </w:tbl>
    <w:p w14:paraId="0EC795D7" w14:textId="77777777" w:rsidR="00731906" w:rsidRDefault="00731906" w:rsidP="00731906">
      <w:pPr>
        <w:pStyle w:val="Prrafodelista"/>
        <w:spacing w:line="276" w:lineRule="auto"/>
        <w:ind w:left="0"/>
        <w:jc w:val="both"/>
        <w:rPr>
          <w:rFonts w:ascii="Arial" w:hAnsi="Arial" w:cs="Arial"/>
          <w:sz w:val="17"/>
          <w:szCs w:val="17"/>
        </w:rPr>
      </w:pPr>
    </w:p>
    <w:p w14:paraId="19CC1D11" w14:textId="191B9A8F" w:rsidR="00731906" w:rsidRPr="008A0DA2" w:rsidRDefault="00731906" w:rsidP="00731906">
      <w:pPr>
        <w:pStyle w:val="Prrafodelista"/>
        <w:spacing w:line="276" w:lineRule="auto"/>
        <w:ind w:left="0"/>
        <w:jc w:val="both"/>
        <w:rPr>
          <w:rFonts w:ascii="Arial" w:hAnsi="Arial" w:cs="Arial"/>
          <w:sz w:val="17"/>
          <w:szCs w:val="17"/>
        </w:rPr>
      </w:pPr>
      <w:r w:rsidRPr="00735C33">
        <w:rPr>
          <w:rFonts w:ascii="Arial" w:hAnsi="Arial" w:cs="Arial"/>
          <w:sz w:val="17"/>
          <w:szCs w:val="17"/>
        </w:rPr>
        <w:t>El saldo que se presenta corresponde a la reserva actuari</w:t>
      </w:r>
      <w:r w:rsidR="00735C33">
        <w:rPr>
          <w:rFonts w:ascii="Arial" w:hAnsi="Arial" w:cs="Arial"/>
          <w:sz w:val="17"/>
          <w:szCs w:val="17"/>
        </w:rPr>
        <w:t>al para pensionados y jubilados. Cabe mencionar que dicho saldo se envió al fideicomiso BP19323 Bancrea Pensiones y Jubilaciones.</w:t>
      </w:r>
    </w:p>
    <w:p w14:paraId="452D9025" w14:textId="713660B5" w:rsidR="008A0DA2" w:rsidRPr="008A0DA2" w:rsidRDefault="008A0DA2" w:rsidP="008A0DA2">
      <w:pPr>
        <w:spacing w:line="276" w:lineRule="auto"/>
        <w:jc w:val="both"/>
        <w:rPr>
          <w:rFonts w:ascii="Arial" w:hAnsi="Arial" w:cs="Arial"/>
          <w:sz w:val="17"/>
          <w:szCs w:val="17"/>
        </w:rPr>
      </w:pPr>
    </w:p>
    <w:p w14:paraId="5D7F228F" w14:textId="3D92B369" w:rsidR="00AE4AE6" w:rsidRPr="008A0DA2" w:rsidRDefault="00AE4AE6" w:rsidP="00860054">
      <w:pPr>
        <w:pStyle w:val="Prrafodelista"/>
        <w:spacing w:line="276" w:lineRule="auto"/>
        <w:ind w:left="1416"/>
        <w:jc w:val="both"/>
        <w:rPr>
          <w:rFonts w:ascii="Arial" w:hAnsi="Arial" w:cs="Arial"/>
          <w:b/>
          <w:sz w:val="17"/>
          <w:szCs w:val="17"/>
        </w:rPr>
      </w:pPr>
      <w:r w:rsidRPr="008A0DA2">
        <w:rPr>
          <w:rFonts w:ascii="Arial" w:hAnsi="Arial" w:cs="Arial"/>
          <w:b/>
          <w:sz w:val="17"/>
          <w:szCs w:val="17"/>
        </w:rPr>
        <w:t>Otros Pasivos</w:t>
      </w:r>
    </w:p>
    <w:p w14:paraId="3FF9A7D9" w14:textId="7B4D42B8" w:rsidR="008A0DA2" w:rsidRDefault="008A0DA2" w:rsidP="00860054">
      <w:pPr>
        <w:pStyle w:val="Prrafodelista"/>
        <w:spacing w:line="276" w:lineRule="auto"/>
        <w:ind w:left="1416"/>
        <w:jc w:val="both"/>
        <w:rPr>
          <w:rFonts w:ascii="Arial" w:hAnsi="Arial" w:cs="Arial"/>
          <w:sz w:val="17"/>
          <w:szCs w:val="17"/>
        </w:rPr>
      </w:pPr>
    </w:p>
    <w:p w14:paraId="1E92EF99" w14:textId="4F56B203" w:rsidR="008A0DA2"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t>Se informa de manera agrupada el monto del rubro Otros Pasivos a Corto Plazo al 31 (treinta y uno) de diciembre del 2023 (dos mil veintitrés):</w:t>
      </w:r>
    </w:p>
    <w:p w14:paraId="3287CE96" w14:textId="77777777" w:rsidR="008A0DA2" w:rsidRPr="007B56BF" w:rsidRDefault="008A0DA2" w:rsidP="008A0DA2">
      <w:pPr>
        <w:autoSpaceDE w:val="0"/>
        <w:autoSpaceDN w:val="0"/>
        <w:adjustRightInd w:val="0"/>
        <w:spacing w:before="240"/>
        <w:ind w:left="36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3163"/>
        <w:gridCol w:w="2238"/>
        <w:gridCol w:w="1679"/>
      </w:tblGrid>
      <w:tr w:rsidR="008A0DA2" w:rsidRPr="007B56BF" w14:paraId="63EACC4A" w14:textId="77777777" w:rsidTr="00946DC5">
        <w:trPr>
          <w:trHeight w:val="283"/>
          <w:jc w:val="center"/>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0D205E"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9F81C0"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418727" w14:textId="77777777" w:rsidR="008A0DA2" w:rsidRPr="007B56BF" w:rsidRDefault="008A0DA2" w:rsidP="00AF6204">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8A0DA2" w:rsidRPr="007B56BF" w14:paraId="3E700A9B" w14:textId="77777777" w:rsidTr="00946DC5">
        <w:trPr>
          <w:trHeight w:val="240"/>
          <w:jc w:val="center"/>
        </w:trPr>
        <w:tc>
          <w:tcPr>
            <w:tcW w:w="2405" w:type="dxa"/>
            <w:tcBorders>
              <w:top w:val="nil"/>
              <w:left w:val="single" w:sz="4" w:space="0" w:color="auto"/>
              <w:bottom w:val="single" w:sz="4" w:space="0" w:color="auto"/>
              <w:right w:val="single" w:sz="4" w:space="0" w:color="auto"/>
            </w:tcBorders>
            <w:shd w:val="clear" w:color="auto" w:fill="auto"/>
          </w:tcPr>
          <w:p w14:paraId="41AC2D04" w14:textId="77777777" w:rsidR="008A0DA2" w:rsidRPr="007B56BF" w:rsidRDefault="008A0DA2" w:rsidP="00AF6204">
            <w:pPr>
              <w:rPr>
                <w:rFonts w:ascii="Arial" w:hAnsi="Arial" w:cs="Arial"/>
                <w:sz w:val="17"/>
                <w:szCs w:val="17"/>
              </w:rPr>
            </w:pPr>
            <w:r w:rsidRPr="007B56BF">
              <w:rPr>
                <w:rFonts w:ascii="Arial" w:hAnsi="Arial" w:cs="Arial"/>
                <w:sz w:val="17"/>
                <w:szCs w:val="17"/>
              </w:rPr>
              <w:t>Ingresos por Clasificar</w:t>
            </w:r>
          </w:p>
        </w:tc>
        <w:tc>
          <w:tcPr>
            <w:tcW w:w="1701" w:type="dxa"/>
            <w:tcBorders>
              <w:top w:val="single" w:sz="4" w:space="0" w:color="auto"/>
              <w:left w:val="nil"/>
              <w:bottom w:val="single" w:sz="4" w:space="0" w:color="auto"/>
              <w:right w:val="single" w:sz="4" w:space="0" w:color="auto"/>
            </w:tcBorders>
            <w:shd w:val="clear" w:color="auto" w:fill="auto"/>
          </w:tcPr>
          <w:p w14:paraId="0547CF25"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c>
          <w:tcPr>
            <w:tcW w:w="1276" w:type="dxa"/>
            <w:tcBorders>
              <w:top w:val="nil"/>
              <w:left w:val="single" w:sz="4" w:space="0" w:color="auto"/>
              <w:bottom w:val="single" w:sz="4" w:space="0" w:color="auto"/>
              <w:right w:val="single" w:sz="4" w:space="0" w:color="auto"/>
            </w:tcBorders>
            <w:shd w:val="clear" w:color="auto" w:fill="auto"/>
          </w:tcPr>
          <w:p w14:paraId="2EE26601"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   </w:t>
            </w:r>
          </w:p>
        </w:tc>
      </w:tr>
      <w:tr w:rsidR="008A0DA2" w:rsidRPr="007B56BF" w14:paraId="31E15150" w14:textId="77777777" w:rsidTr="00946DC5">
        <w:trPr>
          <w:trHeight w:val="2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B53B8C5" w14:textId="77777777" w:rsidR="008A0DA2" w:rsidRPr="007B56BF" w:rsidRDefault="008A0DA2" w:rsidP="00AF6204">
            <w:pPr>
              <w:rPr>
                <w:rFonts w:ascii="Arial" w:hAnsi="Arial" w:cs="Arial"/>
                <w:sz w:val="17"/>
                <w:szCs w:val="17"/>
              </w:rPr>
            </w:pPr>
            <w:r w:rsidRPr="007B56BF">
              <w:rPr>
                <w:rFonts w:ascii="Arial" w:hAnsi="Arial" w:cs="Arial"/>
                <w:sz w:val="17"/>
                <w:szCs w:val="17"/>
              </w:rPr>
              <w:t>Recaudación por Participar</w:t>
            </w:r>
          </w:p>
        </w:tc>
        <w:tc>
          <w:tcPr>
            <w:tcW w:w="1701" w:type="dxa"/>
            <w:tcBorders>
              <w:top w:val="single" w:sz="4" w:space="0" w:color="auto"/>
              <w:left w:val="nil"/>
              <w:bottom w:val="single" w:sz="4" w:space="0" w:color="auto"/>
              <w:right w:val="single" w:sz="4" w:space="0" w:color="auto"/>
            </w:tcBorders>
            <w:shd w:val="clear" w:color="auto" w:fill="auto"/>
          </w:tcPr>
          <w:p w14:paraId="05E43CF4"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79,903,084 </w:t>
            </w:r>
          </w:p>
        </w:tc>
        <w:tc>
          <w:tcPr>
            <w:tcW w:w="1276" w:type="dxa"/>
            <w:tcBorders>
              <w:top w:val="nil"/>
              <w:left w:val="single" w:sz="4" w:space="0" w:color="auto"/>
              <w:bottom w:val="single" w:sz="4" w:space="0" w:color="auto"/>
              <w:right w:val="single" w:sz="4" w:space="0" w:color="auto"/>
            </w:tcBorders>
            <w:shd w:val="clear" w:color="auto" w:fill="auto"/>
          </w:tcPr>
          <w:p w14:paraId="200318F6" w14:textId="77777777" w:rsidR="008A0DA2" w:rsidRPr="007B56BF" w:rsidRDefault="008A0DA2" w:rsidP="00AF6204">
            <w:pPr>
              <w:jc w:val="right"/>
              <w:rPr>
                <w:rFonts w:ascii="Arial" w:hAnsi="Arial" w:cs="Arial"/>
                <w:sz w:val="17"/>
                <w:szCs w:val="17"/>
                <w:highlight w:val="yellow"/>
              </w:rPr>
            </w:pPr>
            <w:r w:rsidRPr="007B56BF">
              <w:rPr>
                <w:rFonts w:ascii="Arial" w:hAnsi="Arial" w:cs="Arial"/>
                <w:sz w:val="17"/>
                <w:szCs w:val="17"/>
              </w:rPr>
              <w:t xml:space="preserve"> 68,198,461 </w:t>
            </w:r>
          </w:p>
        </w:tc>
      </w:tr>
      <w:tr w:rsidR="008A0DA2" w:rsidRPr="00562BB8" w14:paraId="318EBFBD" w14:textId="77777777" w:rsidTr="00946DC5">
        <w:trPr>
          <w:trHeight w:val="240"/>
          <w:jc w:val="center"/>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92987" w14:textId="77777777" w:rsidR="008A0DA2" w:rsidRPr="00562BB8" w:rsidRDefault="008A0DA2" w:rsidP="00AF6204">
            <w:pPr>
              <w:jc w:val="center"/>
              <w:rPr>
                <w:rFonts w:ascii="Arial" w:hAnsi="Arial" w:cs="Arial"/>
                <w:b/>
                <w:bCs/>
                <w:color w:val="000000"/>
                <w:sz w:val="17"/>
                <w:szCs w:val="17"/>
              </w:rPr>
            </w:pPr>
            <w:r w:rsidRPr="00562BB8">
              <w:rPr>
                <w:rFonts w:ascii="Arial" w:hAnsi="Arial" w:cs="Arial"/>
                <w:b/>
                <w:bCs/>
                <w:color w:val="000000"/>
                <w:sz w:val="17"/>
                <w:szCs w:val="17"/>
              </w:rPr>
              <w:t>Total</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AF41E" w14:textId="77777777" w:rsidR="008A0DA2" w:rsidRPr="00562BB8" w:rsidRDefault="008A0DA2" w:rsidP="00AF6204">
            <w:pPr>
              <w:jc w:val="right"/>
              <w:rPr>
                <w:rFonts w:ascii="Arial" w:hAnsi="Arial" w:cs="Arial"/>
                <w:b/>
                <w:sz w:val="17"/>
                <w:szCs w:val="17"/>
              </w:rPr>
            </w:pPr>
            <w:r w:rsidRPr="00562BB8">
              <w:rPr>
                <w:rFonts w:ascii="Arial" w:hAnsi="Arial" w:cs="Arial"/>
                <w:b/>
                <w:sz w:val="17"/>
                <w:szCs w:val="17"/>
              </w:rPr>
              <w:t xml:space="preserve"> 79,903,084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3CEBB" w14:textId="77777777" w:rsidR="008A0DA2" w:rsidRPr="00562BB8" w:rsidRDefault="008A0DA2" w:rsidP="00AF6204">
            <w:pPr>
              <w:jc w:val="right"/>
              <w:rPr>
                <w:rFonts w:ascii="Arial" w:hAnsi="Arial" w:cs="Arial"/>
                <w:b/>
                <w:sz w:val="17"/>
                <w:szCs w:val="17"/>
              </w:rPr>
            </w:pPr>
            <w:r w:rsidRPr="00562BB8">
              <w:rPr>
                <w:rFonts w:ascii="Arial" w:hAnsi="Arial" w:cs="Arial"/>
                <w:b/>
                <w:sz w:val="17"/>
                <w:szCs w:val="17"/>
              </w:rPr>
              <w:t xml:space="preserve"> 68,198,461 </w:t>
            </w:r>
          </w:p>
        </w:tc>
      </w:tr>
    </w:tbl>
    <w:p w14:paraId="2FDC8EF1" w14:textId="4B5B2FEE" w:rsidR="008A0DA2" w:rsidRDefault="008A0DA2" w:rsidP="008A0DA2">
      <w:pPr>
        <w:pStyle w:val="Prrafodelista"/>
        <w:spacing w:line="276" w:lineRule="auto"/>
        <w:ind w:left="0"/>
        <w:jc w:val="both"/>
        <w:rPr>
          <w:rFonts w:ascii="Arial" w:hAnsi="Arial" w:cs="Arial"/>
          <w:sz w:val="17"/>
          <w:szCs w:val="17"/>
        </w:rPr>
      </w:pPr>
    </w:p>
    <w:p w14:paraId="044A9AAD" w14:textId="5B86925C" w:rsidR="008A0DA2" w:rsidRDefault="008A0DA2" w:rsidP="008A0DA2">
      <w:pPr>
        <w:pStyle w:val="Prrafodelista"/>
        <w:spacing w:line="276" w:lineRule="auto"/>
        <w:ind w:left="0"/>
        <w:jc w:val="both"/>
        <w:rPr>
          <w:rFonts w:ascii="Arial" w:hAnsi="Arial" w:cs="Arial"/>
          <w:sz w:val="17"/>
          <w:szCs w:val="17"/>
        </w:rPr>
      </w:pPr>
      <w:r w:rsidRPr="008A0DA2">
        <w:rPr>
          <w:rFonts w:ascii="Arial" w:hAnsi="Arial" w:cs="Arial"/>
          <w:sz w:val="17"/>
          <w:szCs w:val="17"/>
        </w:rPr>
        <w:t>La cuenta de Recaudación por Participar, deriva del convenio de Coordinación Administrativa en Materia Fiscal Federal y presenta un incremento principalmente en Impuesto sobre Automóviles Nuevos.</w:t>
      </w:r>
    </w:p>
    <w:p w14:paraId="54A9BC65" w14:textId="35E9F8B9" w:rsidR="008A0DA2" w:rsidRDefault="008A0DA2" w:rsidP="008A0DA2">
      <w:pPr>
        <w:pStyle w:val="Prrafodelista"/>
        <w:spacing w:line="276" w:lineRule="auto"/>
        <w:ind w:left="0"/>
        <w:jc w:val="both"/>
        <w:rPr>
          <w:rFonts w:ascii="Arial" w:hAnsi="Arial" w:cs="Arial"/>
          <w:sz w:val="17"/>
          <w:szCs w:val="17"/>
        </w:rPr>
      </w:pPr>
    </w:p>
    <w:p w14:paraId="6BF790D2" w14:textId="5481D168" w:rsidR="00AF32DC" w:rsidRDefault="00AF32DC" w:rsidP="008A0DA2">
      <w:pPr>
        <w:pStyle w:val="Prrafodelista"/>
        <w:spacing w:line="276" w:lineRule="auto"/>
        <w:ind w:left="0"/>
        <w:jc w:val="both"/>
        <w:rPr>
          <w:rFonts w:ascii="Arial" w:hAnsi="Arial" w:cs="Arial"/>
          <w:sz w:val="17"/>
          <w:szCs w:val="17"/>
        </w:rPr>
      </w:pPr>
    </w:p>
    <w:p w14:paraId="134B5F8C" w14:textId="77777777" w:rsidR="00AF32DC" w:rsidRDefault="00AF32DC" w:rsidP="008A0DA2">
      <w:pPr>
        <w:pStyle w:val="Prrafodelista"/>
        <w:spacing w:line="276" w:lineRule="auto"/>
        <w:ind w:left="0"/>
        <w:jc w:val="both"/>
        <w:rPr>
          <w:rFonts w:ascii="Arial" w:hAnsi="Arial" w:cs="Arial"/>
          <w:sz w:val="17"/>
          <w:szCs w:val="17"/>
        </w:rPr>
      </w:pPr>
    </w:p>
    <w:p w14:paraId="1C9FD322" w14:textId="0EBD9EB3" w:rsidR="00AE4AE6" w:rsidRPr="00860054" w:rsidRDefault="00AE4AE6" w:rsidP="00860054">
      <w:pPr>
        <w:pStyle w:val="Prrafodelista"/>
        <w:spacing w:line="276" w:lineRule="auto"/>
        <w:ind w:left="1416"/>
        <w:jc w:val="both"/>
        <w:rPr>
          <w:rFonts w:ascii="Arial" w:hAnsi="Arial" w:cs="Arial"/>
          <w:sz w:val="17"/>
          <w:szCs w:val="17"/>
        </w:rPr>
      </w:pPr>
    </w:p>
    <w:p w14:paraId="1B7DECF5" w14:textId="350EB0ED" w:rsidR="00AE4AE6" w:rsidRDefault="00AE4AE6" w:rsidP="00860054">
      <w:pPr>
        <w:pStyle w:val="Prrafodelista"/>
        <w:numPr>
          <w:ilvl w:val="0"/>
          <w:numId w:val="35"/>
        </w:numPr>
        <w:spacing w:line="276" w:lineRule="auto"/>
        <w:jc w:val="both"/>
        <w:rPr>
          <w:rFonts w:ascii="Arial" w:hAnsi="Arial" w:cs="Arial"/>
          <w:b/>
          <w:sz w:val="17"/>
          <w:szCs w:val="17"/>
        </w:rPr>
      </w:pPr>
      <w:r w:rsidRPr="00860054">
        <w:rPr>
          <w:rFonts w:ascii="Arial" w:hAnsi="Arial" w:cs="Arial"/>
          <w:b/>
          <w:sz w:val="17"/>
          <w:szCs w:val="17"/>
        </w:rPr>
        <w:t>NOTAS AL ESTADO DE VARIACIÓN EN LA HACIENDA PÚBLICA</w:t>
      </w:r>
    </w:p>
    <w:p w14:paraId="0FA636DD" w14:textId="5BFD0AEC" w:rsidR="00731906" w:rsidRDefault="00731906" w:rsidP="00731906">
      <w:pPr>
        <w:pStyle w:val="Prrafodelista"/>
        <w:spacing w:line="276" w:lineRule="auto"/>
        <w:jc w:val="both"/>
        <w:rPr>
          <w:rFonts w:ascii="Arial" w:hAnsi="Arial" w:cs="Arial"/>
          <w:b/>
          <w:sz w:val="17"/>
          <w:szCs w:val="17"/>
        </w:rPr>
      </w:pPr>
    </w:p>
    <w:p w14:paraId="4628DD1E" w14:textId="77777777" w:rsidR="00E00021" w:rsidRDefault="00E00021" w:rsidP="00731906">
      <w:pPr>
        <w:pStyle w:val="Prrafodelista"/>
        <w:spacing w:line="276" w:lineRule="auto"/>
        <w:ind w:left="0"/>
        <w:jc w:val="both"/>
        <w:rPr>
          <w:rFonts w:ascii="Arial" w:hAnsi="Arial" w:cs="Arial"/>
          <w:sz w:val="17"/>
          <w:szCs w:val="17"/>
        </w:rPr>
      </w:pPr>
    </w:p>
    <w:p w14:paraId="1598DC20" w14:textId="4BBDA9D3" w:rsidR="00731906" w:rsidRPr="00E00021" w:rsidRDefault="00731906" w:rsidP="00731906">
      <w:pPr>
        <w:pStyle w:val="Prrafodelista"/>
        <w:spacing w:line="276" w:lineRule="auto"/>
        <w:ind w:left="0"/>
        <w:jc w:val="both"/>
        <w:rPr>
          <w:rFonts w:ascii="Arial" w:hAnsi="Arial" w:cs="Arial"/>
          <w:sz w:val="17"/>
          <w:szCs w:val="17"/>
        </w:rPr>
      </w:pPr>
      <w:r w:rsidRPr="00E00021">
        <w:rPr>
          <w:rFonts w:ascii="Arial" w:hAnsi="Arial" w:cs="Arial"/>
          <w:sz w:val="17"/>
          <w:szCs w:val="17"/>
        </w:rPr>
        <w:t>Se informa de manera agrupada, acerca de las modificaciones a la Hacienda Pública contribuida al 31 (treinta y uno) de diciembre del 2023 (dos mil veintitrés):</w:t>
      </w:r>
    </w:p>
    <w:p w14:paraId="13BA7BF5" w14:textId="1CD62E7F" w:rsidR="00731906" w:rsidRDefault="00731906" w:rsidP="00731906">
      <w:pPr>
        <w:pStyle w:val="Prrafodelista"/>
        <w:spacing w:line="276" w:lineRule="auto"/>
        <w:ind w:left="0"/>
        <w:jc w:val="both"/>
        <w:rPr>
          <w:rFonts w:ascii="Arial" w:hAnsi="Arial" w:cs="Arial"/>
          <w:b/>
          <w:sz w:val="17"/>
          <w:szCs w:val="17"/>
        </w:rPr>
      </w:pPr>
    </w:p>
    <w:p w14:paraId="684906CE" w14:textId="77777777" w:rsidR="00731906" w:rsidRPr="00C0441B" w:rsidRDefault="00731906" w:rsidP="00731906">
      <w:pPr>
        <w:autoSpaceDE w:val="0"/>
        <w:autoSpaceDN w:val="0"/>
        <w:adjustRightInd w:val="0"/>
        <w:spacing w:before="240"/>
        <w:jc w:val="center"/>
        <w:rPr>
          <w:rFonts w:ascii="Arial" w:eastAsia="Calibri" w:hAnsi="Arial" w:cs="Arial"/>
          <w:b/>
          <w:spacing w:val="-1"/>
          <w:sz w:val="17"/>
          <w:szCs w:val="17"/>
        </w:rPr>
      </w:pPr>
      <w:r w:rsidRPr="00C0441B">
        <w:rPr>
          <w:rFonts w:ascii="Arial" w:eastAsia="Calibri" w:hAnsi="Arial" w:cs="Arial"/>
          <w:b/>
          <w:spacing w:val="-1"/>
          <w:sz w:val="17"/>
          <w:szCs w:val="17"/>
        </w:rPr>
        <w:t xml:space="preserve">            (Pesos)</w:t>
      </w:r>
    </w:p>
    <w:tbl>
      <w:tblPr>
        <w:tblW w:w="6804" w:type="dxa"/>
        <w:tblInd w:w="2838" w:type="dxa"/>
        <w:tblLayout w:type="fixed"/>
        <w:tblCellMar>
          <w:left w:w="70" w:type="dxa"/>
          <w:right w:w="70" w:type="dxa"/>
        </w:tblCellMar>
        <w:tblLook w:val="04A0" w:firstRow="1" w:lastRow="0" w:firstColumn="1" w:lastColumn="0" w:noHBand="0" w:noVBand="1"/>
      </w:tblPr>
      <w:tblGrid>
        <w:gridCol w:w="2977"/>
        <w:gridCol w:w="1701"/>
        <w:gridCol w:w="2126"/>
      </w:tblGrid>
      <w:tr w:rsidR="00731906" w:rsidRPr="007B56BF" w14:paraId="569F7055" w14:textId="77777777" w:rsidTr="00AF6204">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96EADF" w14:textId="77777777" w:rsidR="00731906" w:rsidRPr="00C0441B" w:rsidRDefault="00731906" w:rsidP="00AF6204">
            <w:pPr>
              <w:jc w:val="center"/>
              <w:rPr>
                <w:rFonts w:ascii="Arial" w:hAnsi="Arial" w:cs="Arial"/>
                <w:b/>
                <w:bCs/>
                <w:color w:val="000000"/>
                <w:sz w:val="17"/>
                <w:szCs w:val="17"/>
              </w:rPr>
            </w:pPr>
            <w:r w:rsidRPr="00C0441B">
              <w:rPr>
                <w:rFonts w:ascii="Arial" w:hAnsi="Arial" w:cs="Arial"/>
                <w:b/>
                <w:bCs/>
                <w:color w:val="000000"/>
                <w:sz w:val="17"/>
                <w:szCs w:val="17"/>
              </w:rPr>
              <w:t>Cuenta</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3CBD4547" w14:textId="77777777" w:rsidR="00731906" w:rsidRPr="00C0441B" w:rsidRDefault="00731906" w:rsidP="00AF6204">
            <w:pPr>
              <w:jc w:val="center"/>
              <w:rPr>
                <w:rFonts w:ascii="Arial" w:hAnsi="Arial" w:cs="Arial"/>
                <w:b/>
                <w:bCs/>
                <w:color w:val="000000"/>
                <w:sz w:val="17"/>
                <w:szCs w:val="17"/>
              </w:rPr>
            </w:pPr>
            <w:r w:rsidRPr="00C0441B">
              <w:rPr>
                <w:rFonts w:ascii="Arial" w:hAnsi="Arial" w:cs="Arial"/>
                <w:b/>
                <w:bCs/>
                <w:color w:val="000000"/>
                <w:sz w:val="17"/>
                <w:szCs w:val="17"/>
              </w:rPr>
              <w:t>2023</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44178D95" w14:textId="77777777" w:rsidR="00731906" w:rsidRPr="00C0441B" w:rsidRDefault="00731906" w:rsidP="00AF6204">
            <w:pPr>
              <w:jc w:val="center"/>
              <w:rPr>
                <w:rFonts w:ascii="Arial" w:hAnsi="Arial" w:cs="Arial"/>
                <w:b/>
                <w:bCs/>
                <w:color w:val="000000"/>
                <w:sz w:val="17"/>
                <w:szCs w:val="17"/>
              </w:rPr>
            </w:pPr>
            <w:r w:rsidRPr="00C0441B">
              <w:rPr>
                <w:rFonts w:ascii="Arial" w:hAnsi="Arial" w:cs="Arial"/>
                <w:b/>
                <w:bCs/>
                <w:color w:val="000000"/>
                <w:sz w:val="17"/>
                <w:szCs w:val="17"/>
              </w:rPr>
              <w:t>2022</w:t>
            </w:r>
          </w:p>
        </w:tc>
      </w:tr>
      <w:tr w:rsidR="00731906" w:rsidRPr="004C19A8" w14:paraId="526E504A" w14:textId="77777777" w:rsidTr="00AF6204">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DA5599A" w14:textId="77777777" w:rsidR="00731906" w:rsidRPr="004C19A8" w:rsidRDefault="00731906" w:rsidP="00AF6204">
            <w:pPr>
              <w:rPr>
                <w:rFonts w:ascii="Arial" w:hAnsi="Arial" w:cs="Arial"/>
                <w:color w:val="000000"/>
                <w:sz w:val="17"/>
                <w:szCs w:val="17"/>
              </w:rPr>
            </w:pPr>
            <w:r w:rsidRPr="004C19A8">
              <w:rPr>
                <w:rFonts w:ascii="Arial" w:hAnsi="Arial" w:cs="Arial"/>
                <w:color w:val="000000"/>
                <w:sz w:val="17"/>
                <w:szCs w:val="17"/>
              </w:rPr>
              <w:t>Hacienda Pública/Patrimonio</w:t>
            </w:r>
          </w:p>
        </w:tc>
        <w:tc>
          <w:tcPr>
            <w:tcW w:w="1701" w:type="dxa"/>
            <w:tcBorders>
              <w:top w:val="nil"/>
              <w:left w:val="nil"/>
              <w:bottom w:val="single" w:sz="4" w:space="0" w:color="auto"/>
              <w:right w:val="single" w:sz="4" w:space="0" w:color="auto"/>
            </w:tcBorders>
            <w:shd w:val="clear" w:color="auto" w:fill="auto"/>
            <w:vAlign w:val="center"/>
            <w:hideMark/>
          </w:tcPr>
          <w:p w14:paraId="0B6B31EE" w14:textId="4BF801CB" w:rsidR="00731906" w:rsidRPr="004C19A8" w:rsidRDefault="00FA4378" w:rsidP="00AF6204">
            <w:pPr>
              <w:jc w:val="right"/>
              <w:rPr>
                <w:rFonts w:ascii="Arial" w:hAnsi="Arial" w:cs="Arial"/>
                <w:color w:val="000000"/>
                <w:sz w:val="17"/>
                <w:szCs w:val="17"/>
              </w:rPr>
            </w:pPr>
            <w:r w:rsidRPr="00FA4378">
              <w:rPr>
                <w:rFonts w:ascii="Arial" w:hAnsi="Arial" w:cs="Arial"/>
                <w:bCs/>
                <w:color w:val="000000"/>
                <w:sz w:val="17"/>
                <w:szCs w:val="17"/>
              </w:rPr>
              <w:t>69,352,255,026</w:t>
            </w:r>
          </w:p>
        </w:tc>
        <w:tc>
          <w:tcPr>
            <w:tcW w:w="2126" w:type="dxa"/>
            <w:tcBorders>
              <w:top w:val="nil"/>
              <w:left w:val="nil"/>
              <w:bottom w:val="single" w:sz="4" w:space="0" w:color="auto"/>
              <w:right w:val="single" w:sz="4" w:space="0" w:color="auto"/>
            </w:tcBorders>
            <w:shd w:val="clear" w:color="auto" w:fill="auto"/>
            <w:vAlign w:val="center"/>
            <w:hideMark/>
          </w:tcPr>
          <w:p w14:paraId="2A6727CB" w14:textId="77777777" w:rsidR="00731906" w:rsidRPr="004C19A8" w:rsidRDefault="00731906" w:rsidP="00AF6204">
            <w:pPr>
              <w:jc w:val="right"/>
              <w:rPr>
                <w:rFonts w:ascii="Arial" w:hAnsi="Arial" w:cs="Arial"/>
                <w:color w:val="000000"/>
                <w:sz w:val="17"/>
                <w:szCs w:val="17"/>
              </w:rPr>
            </w:pPr>
            <w:r w:rsidRPr="004C19A8">
              <w:rPr>
                <w:rFonts w:ascii="Arial" w:hAnsi="Arial" w:cs="Arial"/>
                <w:bCs/>
                <w:color w:val="000000"/>
                <w:sz w:val="17"/>
                <w:szCs w:val="17"/>
              </w:rPr>
              <w:t>65,586,923,242</w:t>
            </w:r>
          </w:p>
        </w:tc>
      </w:tr>
    </w:tbl>
    <w:p w14:paraId="5FC28265" w14:textId="55F1B40A" w:rsidR="00731906" w:rsidRPr="004C19A8" w:rsidRDefault="00731906" w:rsidP="00731906">
      <w:pPr>
        <w:pStyle w:val="Prrafodelista"/>
        <w:spacing w:line="276" w:lineRule="auto"/>
        <w:ind w:left="0"/>
        <w:jc w:val="both"/>
        <w:rPr>
          <w:rFonts w:ascii="Arial" w:hAnsi="Arial" w:cs="Arial"/>
          <w:b/>
          <w:sz w:val="17"/>
          <w:szCs w:val="17"/>
        </w:rPr>
      </w:pPr>
    </w:p>
    <w:p w14:paraId="0797AA80" w14:textId="77777777" w:rsidR="00731906" w:rsidRPr="004C19A8" w:rsidRDefault="00731906" w:rsidP="00731906">
      <w:pPr>
        <w:pStyle w:val="Prrafodelista"/>
        <w:spacing w:line="276" w:lineRule="auto"/>
        <w:ind w:left="0"/>
        <w:jc w:val="both"/>
        <w:rPr>
          <w:rFonts w:ascii="Arial" w:hAnsi="Arial" w:cs="Arial"/>
          <w:sz w:val="17"/>
          <w:szCs w:val="17"/>
        </w:rPr>
      </w:pPr>
      <w:r w:rsidRPr="004C19A8">
        <w:rPr>
          <w:rFonts w:ascii="Arial" w:hAnsi="Arial" w:cs="Arial"/>
          <w:sz w:val="17"/>
          <w:szCs w:val="17"/>
        </w:rPr>
        <w:t>La Variación en la Hacienda Pública /Patrimonio se debe principalmente del resultado del ejercicio al 31 (treinta y uno) de diciembre del 2023 (dos mil veintitrés).</w:t>
      </w:r>
    </w:p>
    <w:p w14:paraId="6074B090" w14:textId="77777777" w:rsidR="00731906" w:rsidRPr="004C19A8" w:rsidRDefault="00731906" w:rsidP="00731906">
      <w:pPr>
        <w:pStyle w:val="Prrafodelista"/>
        <w:spacing w:line="276" w:lineRule="auto"/>
        <w:ind w:left="0"/>
        <w:jc w:val="both"/>
        <w:rPr>
          <w:rFonts w:ascii="Arial" w:hAnsi="Arial" w:cs="Arial"/>
          <w:sz w:val="17"/>
          <w:szCs w:val="17"/>
        </w:rPr>
      </w:pPr>
    </w:p>
    <w:p w14:paraId="77A669C3" w14:textId="77777777" w:rsidR="00731906" w:rsidRPr="00731906" w:rsidRDefault="00731906" w:rsidP="00731906">
      <w:pPr>
        <w:pStyle w:val="Prrafodelista"/>
        <w:spacing w:line="276" w:lineRule="auto"/>
        <w:ind w:left="0"/>
        <w:jc w:val="both"/>
        <w:rPr>
          <w:rFonts w:ascii="Arial" w:hAnsi="Arial" w:cs="Arial"/>
          <w:sz w:val="17"/>
          <w:szCs w:val="17"/>
        </w:rPr>
      </w:pPr>
      <w:r w:rsidRPr="004C19A8">
        <w:rPr>
          <w:rFonts w:ascii="Arial" w:hAnsi="Arial" w:cs="Arial"/>
          <w:sz w:val="17"/>
          <w:szCs w:val="17"/>
        </w:rPr>
        <w:t>Dentro del grupo de Resultado de Ejercicios Anteriores se tiene una variación acumulada por la cantidad de 4,210,375,221 (cuatro mil</w:t>
      </w:r>
      <w:r w:rsidRPr="00731906">
        <w:rPr>
          <w:rFonts w:ascii="Arial" w:hAnsi="Arial" w:cs="Arial"/>
          <w:sz w:val="17"/>
          <w:szCs w:val="17"/>
        </w:rPr>
        <w:t xml:space="preserve"> doscientos diez millones trescientos setenta y cinco mil doscientos veintiuno), la cual se deriva principalmente de lo siguiente:</w:t>
      </w:r>
    </w:p>
    <w:p w14:paraId="46345BCB" w14:textId="77777777" w:rsidR="00731906" w:rsidRPr="00731906" w:rsidRDefault="00731906" w:rsidP="00731906">
      <w:pPr>
        <w:pStyle w:val="Prrafodelista"/>
        <w:spacing w:line="276" w:lineRule="auto"/>
        <w:ind w:left="0"/>
        <w:jc w:val="both"/>
        <w:rPr>
          <w:rFonts w:ascii="Arial" w:hAnsi="Arial" w:cs="Arial"/>
          <w:sz w:val="17"/>
          <w:szCs w:val="17"/>
        </w:rPr>
      </w:pPr>
    </w:p>
    <w:p w14:paraId="61B2619F" w14:textId="63D7EE3E" w:rsidR="00731906" w:rsidRPr="00731906" w:rsidRDefault="00731906" w:rsidP="00731906">
      <w:pPr>
        <w:pStyle w:val="Prrafodelista"/>
        <w:numPr>
          <w:ilvl w:val="0"/>
          <w:numId w:val="36"/>
        </w:numPr>
        <w:spacing w:line="276" w:lineRule="auto"/>
        <w:jc w:val="both"/>
        <w:rPr>
          <w:rFonts w:ascii="Arial" w:hAnsi="Arial" w:cs="Arial"/>
          <w:sz w:val="17"/>
          <w:szCs w:val="17"/>
        </w:rPr>
      </w:pPr>
      <w:r w:rsidRPr="00731906">
        <w:rPr>
          <w:rFonts w:ascii="Arial" w:hAnsi="Arial" w:cs="Arial"/>
          <w:sz w:val="17"/>
          <w:szCs w:val="17"/>
        </w:rPr>
        <w:t>Depreciación de bienes inmuebles correspondiente a ejercicios anteriores por 3,411,384,740 (tres mil cuatrocientos once millones trescientos ochenta y cuatro mil setecientos cuarenta).</w:t>
      </w:r>
    </w:p>
    <w:p w14:paraId="1357F9AA" w14:textId="77777777" w:rsidR="00731906" w:rsidRPr="00731906" w:rsidRDefault="00731906" w:rsidP="00731906">
      <w:pPr>
        <w:pStyle w:val="Prrafodelista"/>
        <w:spacing w:line="276" w:lineRule="auto"/>
        <w:ind w:left="0"/>
        <w:jc w:val="both"/>
        <w:rPr>
          <w:rFonts w:ascii="Arial" w:hAnsi="Arial" w:cs="Arial"/>
          <w:sz w:val="17"/>
          <w:szCs w:val="17"/>
        </w:rPr>
      </w:pPr>
    </w:p>
    <w:p w14:paraId="3111ADA0" w14:textId="6ACC3F0E" w:rsidR="00731906" w:rsidRDefault="00731906" w:rsidP="00731906">
      <w:pPr>
        <w:pStyle w:val="Prrafodelista"/>
        <w:numPr>
          <w:ilvl w:val="0"/>
          <w:numId w:val="36"/>
        </w:numPr>
        <w:spacing w:line="276" w:lineRule="auto"/>
        <w:jc w:val="both"/>
        <w:rPr>
          <w:rFonts w:ascii="Arial" w:hAnsi="Arial" w:cs="Arial"/>
          <w:sz w:val="17"/>
          <w:szCs w:val="17"/>
        </w:rPr>
      </w:pPr>
      <w:r w:rsidRPr="00731906">
        <w:rPr>
          <w:rFonts w:ascii="Arial" w:hAnsi="Arial" w:cs="Arial"/>
          <w:sz w:val="17"/>
          <w:szCs w:val="17"/>
        </w:rPr>
        <w:t>Reclasificación de obras en proceso a obras terminadas por 1,016,076,033 (mil dieciséis millones setenta y seis mil treinta y tres).</w:t>
      </w:r>
    </w:p>
    <w:p w14:paraId="3D96F779" w14:textId="77777777" w:rsidR="00E00021" w:rsidRPr="00E00021" w:rsidRDefault="00E00021" w:rsidP="00E00021">
      <w:pPr>
        <w:pStyle w:val="Prrafodelista"/>
        <w:rPr>
          <w:rFonts w:ascii="Arial" w:hAnsi="Arial" w:cs="Arial"/>
          <w:sz w:val="17"/>
          <w:szCs w:val="17"/>
        </w:rPr>
      </w:pPr>
    </w:p>
    <w:p w14:paraId="39A414CE" w14:textId="76048AC6" w:rsidR="00731906" w:rsidRDefault="00731906" w:rsidP="00731906">
      <w:pPr>
        <w:pStyle w:val="Prrafodelista"/>
        <w:spacing w:line="276" w:lineRule="auto"/>
        <w:ind w:left="0"/>
        <w:jc w:val="both"/>
        <w:rPr>
          <w:rFonts w:ascii="Arial" w:hAnsi="Arial" w:cs="Arial"/>
          <w:b/>
          <w:sz w:val="17"/>
          <w:szCs w:val="17"/>
        </w:rPr>
      </w:pPr>
    </w:p>
    <w:p w14:paraId="274CB362" w14:textId="77777777" w:rsidR="007F3F11" w:rsidRPr="00860054" w:rsidRDefault="007F3F11" w:rsidP="00731906">
      <w:pPr>
        <w:pStyle w:val="Prrafodelista"/>
        <w:spacing w:line="276" w:lineRule="auto"/>
        <w:ind w:left="0"/>
        <w:jc w:val="both"/>
        <w:rPr>
          <w:rFonts w:ascii="Arial" w:hAnsi="Arial" w:cs="Arial"/>
          <w:b/>
          <w:sz w:val="17"/>
          <w:szCs w:val="17"/>
        </w:rPr>
      </w:pPr>
    </w:p>
    <w:p w14:paraId="2EC71829" w14:textId="6DF501AB" w:rsidR="00AE4AE6" w:rsidRDefault="00AE4AE6" w:rsidP="00860054">
      <w:pPr>
        <w:pStyle w:val="Prrafodelista"/>
        <w:numPr>
          <w:ilvl w:val="0"/>
          <w:numId w:val="35"/>
        </w:numPr>
        <w:spacing w:line="276" w:lineRule="auto"/>
        <w:jc w:val="both"/>
        <w:rPr>
          <w:rFonts w:ascii="Arial" w:hAnsi="Arial" w:cs="Arial"/>
          <w:b/>
          <w:sz w:val="17"/>
          <w:szCs w:val="17"/>
        </w:rPr>
      </w:pPr>
      <w:r w:rsidRPr="00860054">
        <w:rPr>
          <w:rFonts w:ascii="Arial" w:hAnsi="Arial" w:cs="Arial"/>
          <w:b/>
          <w:sz w:val="17"/>
          <w:szCs w:val="17"/>
        </w:rPr>
        <w:t>NOTAS AL ESTADO DE FLUJOS DE EFECTIVO</w:t>
      </w:r>
    </w:p>
    <w:p w14:paraId="6B4DEA37" w14:textId="53CAF4C4" w:rsidR="00731906" w:rsidRDefault="00731906" w:rsidP="00731906">
      <w:pPr>
        <w:spacing w:line="276" w:lineRule="auto"/>
        <w:jc w:val="both"/>
        <w:rPr>
          <w:rFonts w:ascii="Arial" w:hAnsi="Arial" w:cs="Arial"/>
          <w:b/>
          <w:sz w:val="17"/>
          <w:szCs w:val="17"/>
        </w:rPr>
      </w:pPr>
    </w:p>
    <w:p w14:paraId="376C4C62" w14:textId="77777777" w:rsidR="00E00021" w:rsidRDefault="00E00021" w:rsidP="00731906">
      <w:pPr>
        <w:spacing w:line="276" w:lineRule="auto"/>
        <w:jc w:val="both"/>
        <w:rPr>
          <w:rFonts w:ascii="Arial" w:hAnsi="Arial" w:cs="Arial"/>
          <w:sz w:val="17"/>
          <w:szCs w:val="17"/>
        </w:rPr>
      </w:pPr>
    </w:p>
    <w:p w14:paraId="2C1CF5B2" w14:textId="6510251A" w:rsidR="00731906" w:rsidRDefault="00731906" w:rsidP="00731906">
      <w:pPr>
        <w:spacing w:line="276" w:lineRule="auto"/>
        <w:jc w:val="both"/>
        <w:rPr>
          <w:rFonts w:ascii="Arial" w:hAnsi="Arial" w:cs="Arial"/>
          <w:sz w:val="17"/>
          <w:szCs w:val="17"/>
        </w:rPr>
      </w:pPr>
      <w:r>
        <w:rPr>
          <w:rFonts w:ascii="Arial" w:hAnsi="Arial" w:cs="Arial"/>
          <w:sz w:val="17"/>
          <w:szCs w:val="17"/>
        </w:rPr>
        <w:t>Efectivo y equivalentes</w:t>
      </w:r>
    </w:p>
    <w:p w14:paraId="0EF1ED8D" w14:textId="32ED4C66" w:rsidR="00731906" w:rsidRDefault="00731906" w:rsidP="00731906">
      <w:pPr>
        <w:spacing w:line="276" w:lineRule="auto"/>
        <w:jc w:val="both"/>
        <w:rPr>
          <w:rFonts w:ascii="Arial" w:hAnsi="Arial" w:cs="Arial"/>
          <w:sz w:val="17"/>
          <w:szCs w:val="17"/>
        </w:rPr>
      </w:pPr>
    </w:p>
    <w:p w14:paraId="5498C27D" w14:textId="1AB8788A" w:rsidR="00731906" w:rsidRDefault="00731906" w:rsidP="00731906">
      <w:pPr>
        <w:spacing w:line="276" w:lineRule="auto"/>
        <w:jc w:val="both"/>
        <w:rPr>
          <w:rFonts w:ascii="Arial" w:hAnsi="Arial" w:cs="Arial"/>
          <w:sz w:val="17"/>
          <w:szCs w:val="17"/>
        </w:rPr>
      </w:pPr>
      <w:r w:rsidRPr="00731906">
        <w:rPr>
          <w:rFonts w:ascii="Arial" w:hAnsi="Arial" w:cs="Arial"/>
          <w:sz w:val="17"/>
          <w:szCs w:val="17"/>
        </w:rPr>
        <w:t>El análisis de los saldos inicial y final que figuran en la última parte del Estado de Flujo de Efectivo en la cuenta de efectivo y equivalentes es como sigue:</w:t>
      </w:r>
    </w:p>
    <w:p w14:paraId="31F51628" w14:textId="76EF9153" w:rsidR="00731906" w:rsidRDefault="00731906" w:rsidP="00731906">
      <w:pPr>
        <w:spacing w:line="276" w:lineRule="auto"/>
        <w:jc w:val="both"/>
        <w:rPr>
          <w:rFonts w:ascii="Arial" w:hAnsi="Arial" w:cs="Arial"/>
          <w:sz w:val="17"/>
          <w:szCs w:val="17"/>
        </w:rPr>
      </w:pPr>
    </w:p>
    <w:p w14:paraId="2568DCC7" w14:textId="77777777" w:rsidR="00731906" w:rsidRPr="007B56BF" w:rsidRDefault="00731906" w:rsidP="00731906">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 xml:space="preserve">              (Pesos)</w:t>
      </w:r>
    </w:p>
    <w:tbl>
      <w:tblPr>
        <w:tblW w:w="9260" w:type="dxa"/>
        <w:tblInd w:w="1658" w:type="dxa"/>
        <w:tblCellMar>
          <w:left w:w="70" w:type="dxa"/>
          <w:right w:w="70" w:type="dxa"/>
        </w:tblCellMar>
        <w:tblLook w:val="04A0" w:firstRow="1" w:lastRow="0" w:firstColumn="1" w:lastColumn="0" w:noHBand="0" w:noVBand="1"/>
      </w:tblPr>
      <w:tblGrid>
        <w:gridCol w:w="4900"/>
        <w:gridCol w:w="2180"/>
        <w:gridCol w:w="2180"/>
      </w:tblGrid>
      <w:tr w:rsidR="00731906" w:rsidRPr="007B56BF" w14:paraId="183178D2"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EA7657"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CABC5A"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A88CE1" w14:textId="77777777" w:rsidR="00731906" w:rsidRPr="007B56BF" w:rsidRDefault="00731906" w:rsidP="00AF6204">
            <w:pPr>
              <w:jc w:val="center"/>
              <w:rPr>
                <w:rFonts w:ascii="Arial" w:hAnsi="Arial" w:cs="Arial"/>
                <w:b/>
                <w:bCs/>
                <w:color w:val="000000"/>
                <w:sz w:val="17"/>
                <w:szCs w:val="17"/>
              </w:rPr>
            </w:pPr>
            <w:r w:rsidRPr="007B56BF">
              <w:rPr>
                <w:rFonts w:ascii="Arial" w:hAnsi="Arial" w:cs="Arial"/>
                <w:b/>
                <w:bCs/>
                <w:color w:val="000000"/>
                <w:sz w:val="17"/>
                <w:szCs w:val="17"/>
              </w:rPr>
              <w:t>2022</w:t>
            </w:r>
          </w:p>
        </w:tc>
      </w:tr>
      <w:tr w:rsidR="00731906" w:rsidRPr="007B56BF" w14:paraId="05CFD215"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tcPr>
          <w:p w14:paraId="3CF4C51D" w14:textId="77777777" w:rsidR="00731906" w:rsidRPr="007B56BF" w:rsidRDefault="00731906" w:rsidP="00AF6204">
            <w:pPr>
              <w:rPr>
                <w:rFonts w:ascii="Arial" w:hAnsi="Arial" w:cs="Arial"/>
                <w:color w:val="000000"/>
                <w:sz w:val="17"/>
                <w:szCs w:val="17"/>
              </w:rPr>
            </w:pPr>
            <w:r w:rsidRPr="007B56BF">
              <w:rPr>
                <w:rFonts w:ascii="Arial" w:hAnsi="Arial" w:cs="Arial"/>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14:paraId="153AC58D"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435,670 </w:t>
            </w:r>
          </w:p>
        </w:tc>
        <w:tc>
          <w:tcPr>
            <w:tcW w:w="2180" w:type="dxa"/>
            <w:tcBorders>
              <w:top w:val="nil"/>
              <w:left w:val="nil"/>
              <w:bottom w:val="single" w:sz="4" w:space="0" w:color="auto"/>
              <w:right w:val="single" w:sz="4" w:space="0" w:color="auto"/>
            </w:tcBorders>
            <w:shd w:val="clear" w:color="000000" w:fill="FFFFFF"/>
          </w:tcPr>
          <w:p w14:paraId="0AB967CD"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556,670 </w:t>
            </w:r>
          </w:p>
        </w:tc>
      </w:tr>
      <w:tr w:rsidR="00731906" w:rsidRPr="007B56BF" w14:paraId="6F87E12C"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0BB225C" w14:textId="75BBCBAE" w:rsidR="00731906" w:rsidRPr="007B56BF" w:rsidRDefault="0031619F" w:rsidP="00AF6204">
            <w:pPr>
              <w:rPr>
                <w:rFonts w:ascii="Arial" w:hAnsi="Arial" w:cs="Arial"/>
                <w:color w:val="000000"/>
                <w:sz w:val="17"/>
                <w:szCs w:val="17"/>
              </w:rPr>
            </w:pPr>
            <w:r>
              <w:rPr>
                <w:rFonts w:ascii="Arial" w:hAnsi="Arial" w:cs="Arial"/>
                <w:color w:val="000000"/>
                <w:sz w:val="17"/>
                <w:szCs w:val="17"/>
              </w:rPr>
              <w:t>Bancos/Tesorería</w:t>
            </w:r>
          </w:p>
        </w:tc>
        <w:tc>
          <w:tcPr>
            <w:tcW w:w="2180" w:type="dxa"/>
            <w:tcBorders>
              <w:top w:val="nil"/>
              <w:left w:val="nil"/>
              <w:bottom w:val="single" w:sz="4" w:space="0" w:color="auto"/>
              <w:right w:val="single" w:sz="4" w:space="0" w:color="auto"/>
            </w:tcBorders>
            <w:shd w:val="clear" w:color="000000" w:fill="FFFFFF"/>
          </w:tcPr>
          <w:p w14:paraId="7621D5C5"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5,489,252,181 </w:t>
            </w:r>
          </w:p>
        </w:tc>
        <w:tc>
          <w:tcPr>
            <w:tcW w:w="2180" w:type="dxa"/>
            <w:tcBorders>
              <w:top w:val="nil"/>
              <w:left w:val="nil"/>
              <w:bottom w:val="single" w:sz="4" w:space="0" w:color="auto"/>
              <w:right w:val="single" w:sz="4" w:space="0" w:color="auto"/>
            </w:tcBorders>
            <w:shd w:val="clear" w:color="000000" w:fill="FFFFFF"/>
          </w:tcPr>
          <w:p w14:paraId="0B12E92C"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5,024,265,048 </w:t>
            </w:r>
          </w:p>
        </w:tc>
      </w:tr>
      <w:tr w:rsidR="00731906" w:rsidRPr="007B56BF" w14:paraId="4E304D8A"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AD64AEC" w14:textId="677C339B" w:rsidR="00731906" w:rsidRPr="007B56BF" w:rsidRDefault="0031619F" w:rsidP="00AF6204">
            <w:pPr>
              <w:rPr>
                <w:rFonts w:ascii="Arial" w:hAnsi="Arial" w:cs="Arial"/>
                <w:color w:val="000000"/>
                <w:sz w:val="17"/>
                <w:szCs w:val="17"/>
              </w:rPr>
            </w:pPr>
            <w:r>
              <w:rPr>
                <w:rFonts w:ascii="Arial" w:hAnsi="Arial" w:cs="Arial"/>
                <w:color w:val="000000"/>
                <w:sz w:val="17"/>
                <w:szCs w:val="17"/>
              </w:rPr>
              <w:t>Bancos/Dependencias y Otros</w:t>
            </w:r>
          </w:p>
        </w:tc>
        <w:tc>
          <w:tcPr>
            <w:tcW w:w="2180" w:type="dxa"/>
            <w:tcBorders>
              <w:top w:val="nil"/>
              <w:left w:val="nil"/>
              <w:bottom w:val="single" w:sz="4" w:space="0" w:color="auto"/>
              <w:right w:val="single" w:sz="4" w:space="0" w:color="auto"/>
            </w:tcBorders>
            <w:shd w:val="clear" w:color="000000" w:fill="FFFFFF"/>
          </w:tcPr>
          <w:p w14:paraId="1A0515FB"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6,679,498 </w:t>
            </w:r>
          </w:p>
        </w:tc>
        <w:tc>
          <w:tcPr>
            <w:tcW w:w="2180" w:type="dxa"/>
            <w:tcBorders>
              <w:top w:val="nil"/>
              <w:left w:val="nil"/>
              <w:bottom w:val="single" w:sz="4" w:space="0" w:color="auto"/>
              <w:right w:val="single" w:sz="4" w:space="0" w:color="auto"/>
            </w:tcBorders>
            <w:shd w:val="clear" w:color="000000" w:fill="FFFFFF"/>
          </w:tcPr>
          <w:p w14:paraId="5028F448" w14:textId="77777777" w:rsidR="00731906" w:rsidRPr="007B56BF" w:rsidRDefault="00731906" w:rsidP="00AF6204">
            <w:pPr>
              <w:jc w:val="right"/>
              <w:rPr>
                <w:rFonts w:ascii="Arial" w:hAnsi="Arial" w:cs="Arial"/>
                <w:sz w:val="17"/>
                <w:szCs w:val="17"/>
                <w:highlight w:val="yellow"/>
              </w:rPr>
            </w:pPr>
            <w:r w:rsidRPr="007B56BF">
              <w:rPr>
                <w:rFonts w:ascii="Arial" w:hAnsi="Arial" w:cs="Arial"/>
                <w:sz w:val="17"/>
                <w:szCs w:val="17"/>
              </w:rPr>
              <w:t xml:space="preserve"> 5,907,487 </w:t>
            </w:r>
          </w:p>
        </w:tc>
      </w:tr>
      <w:tr w:rsidR="00731906" w:rsidRPr="007B56BF" w14:paraId="3494F057"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E1B89BD" w14:textId="77777777" w:rsidR="00731906" w:rsidRPr="007B56BF" w:rsidRDefault="00731906" w:rsidP="00AF6204">
            <w:pPr>
              <w:rPr>
                <w:rFonts w:ascii="Arial" w:hAnsi="Arial" w:cs="Arial"/>
                <w:color w:val="000000"/>
                <w:sz w:val="17"/>
                <w:szCs w:val="17"/>
              </w:rPr>
            </w:pPr>
            <w:r w:rsidRPr="007B56BF">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14:paraId="717FF2FF"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549A0A96"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r>
      <w:tr w:rsidR="00731906" w:rsidRPr="007B56BF" w14:paraId="57EA4F92"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tcPr>
          <w:p w14:paraId="50D4F6E5" w14:textId="5D2E0CF8" w:rsidR="00731906" w:rsidRPr="007B56BF" w:rsidRDefault="0031619F" w:rsidP="00AF6204">
            <w:pPr>
              <w:rPr>
                <w:rFonts w:ascii="Arial" w:hAnsi="Arial" w:cs="Arial"/>
                <w:color w:val="000000"/>
                <w:sz w:val="17"/>
                <w:szCs w:val="17"/>
              </w:rPr>
            </w:pPr>
            <w:r>
              <w:rPr>
                <w:rFonts w:ascii="Arial" w:hAnsi="Arial" w:cs="Arial"/>
                <w:color w:val="000000"/>
                <w:sz w:val="17"/>
                <w:szCs w:val="17"/>
              </w:rPr>
              <w:t>Fondos con Afectación E</w:t>
            </w:r>
            <w:r w:rsidR="00731906" w:rsidRPr="007B56BF">
              <w:rPr>
                <w:rFonts w:ascii="Arial" w:hAnsi="Arial" w:cs="Arial"/>
                <w:color w:val="000000"/>
                <w:sz w:val="17"/>
                <w:szCs w:val="17"/>
              </w:rPr>
              <w:t>specífica</w:t>
            </w:r>
          </w:p>
        </w:tc>
        <w:tc>
          <w:tcPr>
            <w:tcW w:w="2180" w:type="dxa"/>
            <w:tcBorders>
              <w:top w:val="nil"/>
              <w:left w:val="nil"/>
              <w:bottom w:val="single" w:sz="4" w:space="0" w:color="auto"/>
              <w:right w:val="single" w:sz="4" w:space="0" w:color="auto"/>
            </w:tcBorders>
            <w:shd w:val="clear" w:color="000000" w:fill="FFFFFF"/>
          </w:tcPr>
          <w:p w14:paraId="15109F5D"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39BE630A"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r>
      <w:tr w:rsidR="00731906" w:rsidRPr="007B56BF" w14:paraId="0116980F"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2FB852E" w14:textId="7B13C22A" w:rsidR="00731906" w:rsidRPr="007B56BF" w:rsidRDefault="00731906" w:rsidP="00AF6204">
            <w:pPr>
              <w:rPr>
                <w:rFonts w:ascii="Arial" w:hAnsi="Arial" w:cs="Arial"/>
                <w:color w:val="000000"/>
                <w:sz w:val="17"/>
                <w:szCs w:val="17"/>
              </w:rPr>
            </w:pPr>
            <w:r w:rsidRPr="007B56BF">
              <w:rPr>
                <w:rFonts w:ascii="Arial" w:hAnsi="Arial" w:cs="Arial"/>
                <w:color w:val="000000"/>
                <w:sz w:val="17"/>
                <w:szCs w:val="17"/>
              </w:rPr>
              <w:t>Depósit</w:t>
            </w:r>
            <w:r w:rsidR="0031619F">
              <w:rPr>
                <w:rFonts w:ascii="Arial" w:hAnsi="Arial" w:cs="Arial"/>
                <w:color w:val="000000"/>
                <w:sz w:val="17"/>
                <w:szCs w:val="17"/>
              </w:rPr>
              <w:t>os de Fondos de Terceros en Garantía y/o Administración</w:t>
            </w:r>
          </w:p>
        </w:tc>
        <w:tc>
          <w:tcPr>
            <w:tcW w:w="2180" w:type="dxa"/>
            <w:tcBorders>
              <w:top w:val="nil"/>
              <w:left w:val="nil"/>
              <w:bottom w:val="single" w:sz="4" w:space="0" w:color="auto"/>
              <w:right w:val="single" w:sz="4" w:space="0" w:color="auto"/>
            </w:tcBorders>
            <w:shd w:val="clear" w:color="000000" w:fill="FFFFFF"/>
          </w:tcPr>
          <w:p w14:paraId="16311A31"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74C69387"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r>
      <w:tr w:rsidR="00731906" w:rsidRPr="007B56BF" w14:paraId="6E07CF5D"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AD42E38" w14:textId="77777777" w:rsidR="00731906" w:rsidRPr="007B56BF" w:rsidRDefault="00731906" w:rsidP="00AF6204">
            <w:pPr>
              <w:rPr>
                <w:rFonts w:ascii="Arial" w:hAnsi="Arial" w:cs="Arial"/>
                <w:color w:val="000000"/>
                <w:sz w:val="17"/>
                <w:szCs w:val="17"/>
              </w:rPr>
            </w:pPr>
            <w:r w:rsidRPr="007B56BF">
              <w:rPr>
                <w:rFonts w:ascii="Arial" w:hAnsi="Arial" w:cs="Arial"/>
                <w:color w:val="000000"/>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14:paraId="18FE1215"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6608789B" w14:textId="77777777" w:rsidR="00731906" w:rsidRPr="007B56BF" w:rsidRDefault="00731906" w:rsidP="00AF6204">
            <w:pPr>
              <w:jc w:val="right"/>
              <w:rPr>
                <w:rFonts w:ascii="Arial" w:hAnsi="Arial" w:cs="Arial"/>
                <w:sz w:val="17"/>
                <w:szCs w:val="17"/>
              </w:rPr>
            </w:pPr>
            <w:r w:rsidRPr="007B56BF">
              <w:rPr>
                <w:rFonts w:ascii="Arial" w:hAnsi="Arial" w:cs="Arial"/>
                <w:sz w:val="17"/>
                <w:szCs w:val="17"/>
              </w:rPr>
              <w:t xml:space="preserve"> -   </w:t>
            </w:r>
          </w:p>
        </w:tc>
      </w:tr>
      <w:tr w:rsidR="00731906" w:rsidRPr="007B56BF" w14:paraId="5DE68B26" w14:textId="77777777" w:rsidTr="00AF6204">
        <w:trPr>
          <w:trHeight w:val="58"/>
        </w:trPr>
        <w:tc>
          <w:tcPr>
            <w:tcW w:w="4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AB02B2" w14:textId="58704F5D" w:rsidR="00731906" w:rsidRPr="007B56BF" w:rsidRDefault="0031619F" w:rsidP="00AF6204">
            <w:pPr>
              <w:jc w:val="center"/>
              <w:rPr>
                <w:rFonts w:ascii="Arial" w:hAnsi="Arial" w:cs="Arial"/>
                <w:b/>
                <w:bCs/>
                <w:color w:val="000000"/>
                <w:sz w:val="17"/>
                <w:szCs w:val="17"/>
              </w:rPr>
            </w:pPr>
            <w:r>
              <w:rPr>
                <w:rFonts w:ascii="Arial" w:hAnsi="Arial" w:cs="Arial"/>
                <w:b/>
                <w:bCs/>
                <w:color w:val="000000"/>
                <w:sz w:val="17"/>
                <w:szCs w:val="17"/>
              </w:rPr>
              <w:t>Total</w:t>
            </w:r>
          </w:p>
        </w:tc>
        <w:tc>
          <w:tcPr>
            <w:tcW w:w="2180" w:type="dxa"/>
            <w:tcBorders>
              <w:top w:val="nil"/>
              <w:left w:val="nil"/>
              <w:bottom w:val="single" w:sz="4" w:space="0" w:color="auto"/>
              <w:right w:val="single" w:sz="4" w:space="0" w:color="auto"/>
            </w:tcBorders>
            <w:shd w:val="clear" w:color="auto" w:fill="BFBFBF" w:themeFill="background1" w:themeFillShade="BF"/>
          </w:tcPr>
          <w:p w14:paraId="07932D53" w14:textId="77777777" w:rsidR="00731906" w:rsidRPr="00562BB8" w:rsidRDefault="00731906" w:rsidP="00AF6204">
            <w:pPr>
              <w:jc w:val="right"/>
              <w:rPr>
                <w:rFonts w:ascii="Arial" w:hAnsi="Arial" w:cs="Arial"/>
                <w:b/>
                <w:sz w:val="17"/>
                <w:szCs w:val="17"/>
                <w:highlight w:val="yellow"/>
              </w:rPr>
            </w:pPr>
            <w:r w:rsidRPr="00562BB8">
              <w:rPr>
                <w:rFonts w:ascii="Arial" w:hAnsi="Arial" w:cs="Arial"/>
                <w:b/>
                <w:sz w:val="17"/>
                <w:szCs w:val="17"/>
              </w:rPr>
              <w:t xml:space="preserve"> 5,496,367,349 </w:t>
            </w:r>
          </w:p>
        </w:tc>
        <w:tc>
          <w:tcPr>
            <w:tcW w:w="2180" w:type="dxa"/>
            <w:tcBorders>
              <w:top w:val="nil"/>
              <w:left w:val="nil"/>
              <w:bottom w:val="single" w:sz="4" w:space="0" w:color="auto"/>
              <w:right w:val="single" w:sz="4" w:space="0" w:color="auto"/>
            </w:tcBorders>
            <w:shd w:val="clear" w:color="auto" w:fill="BFBFBF" w:themeFill="background1" w:themeFillShade="BF"/>
          </w:tcPr>
          <w:p w14:paraId="343E87A5" w14:textId="77777777" w:rsidR="00731906" w:rsidRPr="00562BB8" w:rsidRDefault="00731906" w:rsidP="00AF6204">
            <w:pPr>
              <w:jc w:val="right"/>
              <w:rPr>
                <w:rFonts w:ascii="Arial" w:hAnsi="Arial" w:cs="Arial"/>
                <w:b/>
                <w:sz w:val="17"/>
                <w:szCs w:val="17"/>
                <w:highlight w:val="yellow"/>
              </w:rPr>
            </w:pPr>
            <w:r w:rsidRPr="00562BB8">
              <w:rPr>
                <w:rFonts w:ascii="Arial" w:hAnsi="Arial" w:cs="Arial"/>
                <w:b/>
                <w:sz w:val="17"/>
                <w:szCs w:val="17"/>
              </w:rPr>
              <w:t xml:space="preserve"> 5,030,729,205 </w:t>
            </w:r>
          </w:p>
        </w:tc>
      </w:tr>
    </w:tbl>
    <w:p w14:paraId="5FA70F44" w14:textId="0030C144" w:rsidR="00731906" w:rsidRDefault="00731906" w:rsidP="00731906">
      <w:pPr>
        <w:spacing w:line="276" w:lineRule="auto"/>
        <w:jc w:val="both"/>
        <w:rPr>
          <w:rFonts w:ascii="Arial" w:hAnsi="Arial" w:cs="Arial"/>
          <w:sz w:val="17"/>
          <w:szCs w:val="17"/>
        </w:rPr>
      </w:pPr>
    </w:p>
    <w:p w14:paraId="7D0706A7" w14:textId="42B7F919" w:rsidR="0031619F" w:rsidRDefault="0031619F" w:rsidP="00731906">
      <w:pPr>
        <w:spacing w:line="276" w:lineRule="auto"/>
        <w:jc w:val="both"/>
        <w:rPr>
          <w:rFonts w:ascii="Arial" w:hAnsi="Arial" w:cs="Arial"/>
          <w:sz w:val="17"/>
          <w:szCs w:val="17"/>
        </w:rPr>
      </w:pPr>
      <w:r w:rsidRPr="0031619F">
        <w:rPr>
          <w:rFonts w:ascii="Arial" w:hAnsi="Arial" w:cs="Arial"/>
          <w:sz w:val="17"/>
          <w:szCs w:val="17"/>
        </w:rPr>
        <w:t>Detalle de las adquisiciones de las Actividades de Inversión efectivamente pagadas, respecto del apartado de aplicación:</w:t>
      </w:r>
    </w:p>
    <w:p w14:paraId="41464280" w14:textId="77777777" w:rsidR="0031619F" w:rsidRPr="007B56BF" w:rsidRDefault="0031619F" w:rsidP="0031619F">
      <w:pPr>
        <w:autoSpaceDE w:val="0"/>
        <w:autoSpaceDN w:val="0"/>
        <w:adjustRightInd w:val="0"/>
        <w:spacing w:before="240"/>
        <w:jc w:val="center"/>
        <w:rPr>
          <w:rFonts w:ascii="Arial" w:eastAsia="Calibri" w:hAnsi="Arial" w:cs="Arial"/>
          <w:b/>
          <w:spacing w:val="-1"/>
          <w:sz w:val="17"/>
          <w:szCs w:val="17"/>
        </w:rPr>
      </w:pPr>
      <w:r w:rsidRPr="007B56BF">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31619F" w:rsidRPr="00E3670A" w14:paraId="70BF9393" w14:textId="77777777" w:rsidTr="00D4015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7209D5" w14:textId="77777777" w:rsidR="0031619F" w:rsidRPr="00E3670A" w:rsidRDefault="0031619F" w:rsidP="00AF6204">
            <w:pPr>
              <w:jc w:val="center"/>
              <w:rPr>
                <w:rFonts w:ascii="Arial" w:hAnsi="Arial" w:cs="Arial"/>
                <w:b/>
                <w:bCs/>
                <w:color w:val="000000"/>
                <w:sz w:val="17"/>
                <w:szCs w:val="17"/>
              </w:rPr>
            </w:pPr>
            <w:r w:rsidRPr="00E3670A">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4F00859" w14:textId="77777777" w:rsidR="0031619F" w:rsidRPr="00E3670A" w:rsidRDefault="0031619F" w:rsidP="00AF6204">
            <w:pPr>
              <w:jc w:val="center"/>
              <w:rPr>
                <w:rFonts w:ascii="Arial" w:hAnsi="Arial" w:cs="Arial"/>
                <w:b/>
                <w:bCs/>
                <w:color w:val="000000"/>
                <w:sz w:val="17"/>
                <w:szCs w:val="17"/>
              </w:rPr>
            </w:pPr>
            <w:r w:rsidRPr="00E3670A">
              <w:rPr>
                <w:rFonts w:ascii="Arial" w:hAnsi="Arial" w:cs="Arial"/>
                <w:b/>
                <w:bCs/>
                <w:color w:val="000000"/>
                <w:sz w:val="17"/>
                <w:szCs w:val="17"/>
              </w:rPr>
              <w:t>2023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7CFB3F" w14:textId="77777777" w:rsidR="0031619F" w:rsidRPr="00E3670A" w:rsidRDefault="0031619F" w:rsidP="00AF6204">
            <w:pPr>
              <w:jc w:val="center"/>
              <w:rPr>
                <w:rFonts w:ascii="Arial" w:hAnsi="Arial" w:cs="Arial"/>
                <w:b/>
                <w:bCs/>
                <w:color w:val="000000"/>
                <w:sz w:val="17"/>
                <w:szCs w:val="17"/>
              </w:rPr>
            </w:pPr>
            <w:r w:rsidRPr="00E3670A">
              <w:rPr>
                <w:rFonts w:ascii="Arial" w:hAnsi="Arial" w:cs="Arial"/>
                <w:b/>
                <w:bCs/>
                <w:color w:val="000000"/>
                <w:sz w:val="17"/>
                <w:szCs w:val="17"/>
              </w:rPr>
              <w:t>2022</w:t>
            </w:r>
          </w:p>
        </w:tc>
      </w:tr>
      <w:tr w:rsidR="00E3670A" w:rsidRPr="00E3670A" w14:paraId="17E93936"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08D59A1" w14:textId="652B59AF" w:rsidR="00E3670A" w:rsidRPr="00E3670A" w:rsidRDefault="00E3670A" w:rsidP="00E3670A">
            <w:pPr>
              <w:rPr>
                <w:rFonts w:ascii="Arial" w:hAnsi="Arial" w:cs="Arial"/>
                <w:b/>
                <w:color w:val="000000"/>
                <w:sz w:val="17"/>
                <w:szCs w:val="17"/>
              </w:rPr>
            </w:pPr>
            <w:r w:rsidRPr="00E3670A">
              <w:rPr>
                <w:rFonts w:ascii="Arial" w:hAnsi="Arial" w:cs="Arial"/>
                <w:b/>
                <w:color w:val="000000"/>
                <w:sz w:val="17"/>
                <w:szCs w:val="17"/>
              </w:rPr>
              <w:t>Bienes Inmuebles, Infraestructura y Construcciones en Proceso</w:t>
            </w:r>
          </w:p>
        </w:tc>
        <w:tc>
          <w:tcPr>
            <w:tcW w:w="2180" w:type="dxa"/>
            <w:tcBorders>
              <w:top w:val="nil"/>
              <w:left w:val="nil"/>
              <w:bottom w:val="single" w:sz="4" w:space="0" w:color="auto"/>
              <w:right w:val="single" w:sz="4" w:space="0" w:color="auto"/>
            </w:tcBorders>
            <w:shd w:val="clear" w:color="000000" w:fill="FFFFFF"/>
          </w:tcPr>
          <w:p w14:paraId="49B42644" w14:textId="3AA4B939" w:rsidR="00E3670A" w:rsidRPr="00E3670A" w:rsidRDefault="00E3670A" w:rsidP="00E3670A">
            <w:pPr>
              <w:jc w:val="right"/>
              <w:rPr>
                <w:rFonts w:ascii="Arial" w:hAnsi="Arial" w:cs="Arial"/>
                <w:b/>
                <w:sz w:val="17"/>
                <w:szCs w:val="17"/>
              </w:rPr>
            </w:pPr>
            <w:r w:rsidRPr="00E3670A">
              <w:rPr>
                <w:rFonts w:ascii="Arial" w:hAnsi="Arial" w:cs="Arial"/>
                <w:b/>
                <w:sz w:val="17"/>
                <w:szCs w:val="17"/>
              </w:rPr>
              <w:t>2,181,918,968</w:t>
            </w:r>
          </w:p>
        </w:tc>
        <w:tc>
          <w:tcPr>
            <w:tcW w:w="2180" w:type="dxa"/>
            <w:tcBorders>
              <w:top w:val="nil"/>
              <w:left w:val="nil"/>
              <w:bottom w:val="single" w:sz="4" w:space="0" w:color="auto"/>
              <w:right w:val="single" w:sz="4" w:space="0" w:color="auto"/>
            </w:tcBorders>
            <w:shd w:val="clear" w:color="000000" w:fill="FFFFFF"/>
          </w:tcPr>
          <w:p w14:paraId="1F2CE210" w14:textId="5C62895C" w:rsidR="00E3670A" w:rsidRPr="00E3670A" w:rsidRDefault="00E3670A" w:rsidP="00E3670A">
            <w:pPr>
              <w:jc w:val="right"/>
              <w:rPr>
                <w:rFonts w:ascii="Arial" w:hAnsi="Arial" w:cs="Arial"/>
                <w:b/>
                <w:sz w:val="17"/>
                <w:szCs w:val="17"/>
              </w:rPr>
            </w:pPr>
            <w:r w:rsidRPr="00E3670A">
              <w:rPr>
                <w:rFonts w:ascii="Arial" w:hAnsi="Arial" w:cs="Arial"/>
                <w:b/>
                <w:sz w:val="17"/>
                <w:szCs w:val="17"/>
              </w:rPr>
              <w:t>1,600,730,451</w:t>
            </w:r>
          </w:p>
        </w:tc>
      </w:tr>
      <w:tr w:rsidR="00E3670A" w:rsidRPr="00E3670A" w14:paraId="00E355D6" w14:textId="77777777" w:rsidTr="002A6A3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3D26D9EF" w14:textId="1D86A589"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Bienes inmuebles</w:t>
            </w:r>
          </w:p>
        </w:tc>
        <w:tc>
          <w:tcPr>
            <w:tcW w:w="2180" w:type="dxa"/>
            <w:tcBorders>
              <w:top w:val="nil"/>
              <w:left w:val="nil"/>
              <w:bottom w:val="single" w:sz="4" w:space="0" w:color="auto"/>
              <w:right w:val="single" w:sz="4" w:space="0" w:color="auto"/>
            </w:tcBorders>
            <w:shd w:val="clear" w:color="000000" w:fill="FFFFFF"/>
          </w:tcPr>
          <w:p w14:paraId="16837C98" w14:textId="64EFF7EA" w:rsidR="00E3670A" w:rsidRPr="00E3670A" w:rsidRDefault="00E3670A" w:rsidP="00E3670A">
            <w:pPr>
              <w:jc w:val="right"/>
              <w:rPr>
                <w:rFonts w:ascii="Arial" w:hAnsi="Arial" w:cs="Arial"/>
                <w:sz w:val="17"/>
                <w:szCs w:val="17"/>
              </w:rPr>
            </w:pPr>
            <w:r w:rsidRPr="00E3670A">
              <w:rPr>
                <w:rFonts w:ascii="Arial" w:hAnsi="Arial" w:cs="Arial"/>
                <w:sz w:val="17"/>
                <w:szCs w:val="17"/>
              </w:rPr>
              <w:t>18,051,081</w:t>
            </w:r>
          </w:p>
        </w:tc>
        <w:tc>
          <w:tcPr>
            <w:tcW w:w="2180" w:type="dxa"/>
            <w:tcBorders>
              <w:top w:val="nil"/>
              <w:left w:val="nil"/>
              <w:bottom w:val="single" w:sz="4" w:space="0" w:color="auto"/>
              <w:right w:val="single" w:sz="4" w:space="0" w:color="auto"/>
            </w:tcBorders>
            <w:shd w:val="clear" w:color="000000" w:fill="FFFFFF"/>
          </w:tcPr>
          <w:p w14:paraId="4D4F93BB" w14:textId="6506A878" w:rsidR="00E3670A" w:rsidRPr="00E3670A" w:rsidRDefault="00E3670A" w:rsidP="00E3670A">
            <w:pPr>
              <w:jc w:val="right"/>
              <w:rPr>
                <w:rFonts w:ascii="Arial" w:hAnsi="Arial" w:cs="Arial"/>
                <w:sz w:val="17"/>
                <w:szCs w:val="17"/>
              </w:rPr>
            </w:pPr>
            <w:r w:rsidRPr="00E3670A">
              <w:rPr>
                <w:rFonts w:ascii="Arial" w:hAnsi="Arial" w:cs="Arial"/>
                <w:sz w:val="17"/>
                <w:szCs w:val="17"/>
              </w:rPr>
              <w:t>6,457,000</w:t>
            </w:r>
          </w:p>
        </w:tc>
      </w:tr>
      <w:tr w:rsidR="00E3670A" w:rsidRPr="00E3670A" w14:paraId="558A75A0" w14:textId="77777777" w:rsidTr="002A6A3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15E86050" w14:textId="197E3B84"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Obra pública en bienes de dominio público</w:t>
            </w:r>
          </w:p>
        </w:tc>
        <w:tc>
          <w:tcPr>
            <w:tcW w:w="2180" w:type="dxa"/>
            <w:tcBorders>
              <w:top w:val="nil"/>
              <w:left w:val="nil"/>
              <w:bottom w:val="single" w:sz="4" w:space="0" w:color="auto"/>
              <w:right w:val="single" w:sz="4" w:space="0" w:color="auto"/>
            </w:tcBorders>
            <w:shd w:val="clear" w:color="000000" w:fill="FFFFFF"/>
          </w:tcPr>
          <w:p w14:paraId="0EC3A632" w14:textId="4B79E2FA" w:rsidR="00E3670A" w:rsidRPr="00E3670A" w:rsidRDefault="00E3670A" w:rsidP="00E3670A">
            <w:pPr>
              <w:jc w:val="right"/>
              <w:rPr>
                <w:rFonts w:ascii="Arial" w:hAnsi="Arial" w:cs="Arial"/>
                <w:sz w:val="17"/>
                <w:szCs w:val="17"/>
              </w:rPr>
            </w:pPr>
            <w:r w:rsidRPr="00E3670A">
              <w:rPr>
                <w:rFonts w:ascii="Arial" w:hAnsi="Arial" w:cs="Arial"/>
                <w:sz w:val="17"/>
                <w:szCs w:val="17"/>
              </w:rPr>
              <w:t>2,163,867,887</w:t>
            </w:r>
          </w:p>
        </w:tc>
        <w:tc>
          <w:tcPr>
            <w:tcW w:w="2180" w:type="dxa"/>
            <w:tcBorders>
              <w:top w:val="nil"/>
              <w:left w:val="nil"/>
              <w:bottom w:val="single" w:sz="4" w:space="0" w:color="auto"/>
              <w:right w:val="single" w:sz="4" w:space="0" w:color="auto"/>
            </w:tcBorders>
            <w:shd w:val="clear" w:color="000000" w:fill="FFFFFF"/>
          </w:tcPr>
          <w:p w14:paraId="02CB8A6F" w14:textId="1E05736E" w:rsidR="00E3670A" w:rsidRPr="00E3670A" w:rsidRDefault="00E3670A" w:rsidP="00E3670A">
            <w:pPr>
              <w:jc w:val="right"/>
              <w:rPr>
                <w:rFonts w:ascii="Arial" w:hAnsi="Arial" w:cs="Arial"/>
                <w:sz w:val="17"/>
                <w:szCs w:val="17"/>
              </w:rPr>
            </w:pPr>
            <w:r w:rsidRPr="00E3670A">
              <w:rPr>
                <w:rFonts w:ascii="Arial" w:hAnsi="Arial" w:cs="Arial"/>
                <w:sz w:val="17"/>
                <w:szCs w:val="17"/>
              </w:rPr>
              <w:t>1,594,273,451</w:t>
            </w:r>
          </w:p>
        </w:tc>
      </w:tr>
      <w:tr w:rsidR="00E3670A" w:rsidRPr="00E3670A" w14:paraId="6FF5AABC"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25C792DD" w14:textId="1A1647B9" w:rsidR="00E3670A" w:rsidRPr="00E3670A" w:rsidRDefault="00E3670A" w:rsidP="00E3670A">
            <w:pPr>
              <w:rPr>
                <w:rFonts w:ascii="Arial" w:hAnsi="Arial" w:cs="Arial"/>
                <w:b/>
                <w:color w:val="000000"/>
                <w:sz w:val="17"/>
                <w:szCs w:val="17"/>
              </w:rPr>
            </w:pPr>
            <w:r w:rsidRPr="00E3670A">
              <w:rPr>
                <w:rFonts w:ascii="Arial" w:hAnsi="Arial" w:cs="Arial"/>
                <w:b/>
                <w:color w:val="000000"/>
                <w:sz w:val="17"/>
                <w:szCs w:val="17"/>
              </w:rPr>
              <w:t>Bienes Inmuebles</w:t>
            </w:r>
          </w:p>
        </w:tc>
        <w:tc>
          <w:tcPr>
            <w:tcW w:w="2180" w:type="dxa"/>
            <w:tcBorders>
              <w:top w:val="nil"/>
              <w:left w:val="nil"/>
              <w:bottom w:val="single" w:sz="4" w:space="0" w:color="auto"/>
              <w:right w:val="single" w:sz="4" w:space="0" w:color="auto"/>
            </w:tcBorders>
            <w:shd w:val="clear" w:color="000000" w:fill="FFFFFF"/>
          </w:tcPr>
          <w:p w14:paraId="7459F3F6" w14:textId="7B910107" w:rsidR="00E3670A" w:rsidRPr="00E3670A" w:rsidRDefault="00E3670A" w:rsidP="00E3670A">
            <w:pPr>
              <w:jc w:val="right"/>
              <w:rPr>
                <w:rFonts w:ascii="Arial" w:hAnsi="Arial" w:cs="Arial"/>
                <w:b/>
                <w:sz w:val="17"/>
                <w:szCs w:val="17"/>
              </w:rPr>
            </w:pPr>
            <w:r w:rsidRPr="00E3670A">
              <w:rPr>
                <w:rFonts w:ascii="Arial" w:hAnsi="Arial" w:cs="Arial"/>
                <w:b/>
                <w:sz w:val="17"/>
                <w:szCs w:val="17"/>
              </w:rPr>
              <w:t>208,350,578</w:t>
            </w:r>
          </w:p>
        </w:tc>
        <w:tc>
          <w:tcPr>
            <w:tcW w:w="2180" w:type="dxa"/>
            <w:tcBorders>
              <w:top w:val="nil"/>
              <w:left w:val="nil"/>
              <w:bottom w:val="single" w:sz="4" w:space="0" w:color="auto"/>
              <w:right w:val="single" w:sz="4" w:space="0" w:color="auto"/>
            </w:tcBorders>
            <w:shd w:val="clear" w:color="000000" w:fill="FFFFFF"/>
          </w:tcPr>
          <w:p w14:paraId="39F10FBD" w14:textId="04E16E78" w:rsidR="00E3670A" w:rsidRPr="00E3670A" w:rsidRDefault="00E3670A" w:rsidP="00E3670A">
            <w:pPr>
              <w:jc w:val="right"/>
              <w:rPr>
                <w:rFonts w:ascii="Arial" w:hAnsi="Arial" w:cs="Arial"/>
                <w:b/>
                <w:sz w:val="17"/>
                <w:szCs w:val="17"/>
              </w:rPr>
            </w:pPr>
            <w:r w:rsidRPr="00E3670A">
              <w:rPr>
                <w:rFonts w:ascii="Arial" w:hAnsi="Arial" w:cs="Arial"/>
                <w:b/>
                <w:sz w:val="17"/>
                <w:szCs w:val="17"/>
              </w:rPr>
              <w:t>124,554,712</w:t>
            </w:r>
          </w:p>
        </w:tc>
      </w:tr>
      <w:tr w:rsidR="00E3670A" w:rsidRPr="00E3670A" w14:paraId="77A3876D"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E91FD9F" w14:textId="02DC0073"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Mobiliario y Equipo de Administración</w:t>
            </w:r>
          </w:p>
        </w:tc>
        <w:tc>
          <w:tcPr>
            <w:tcW w:w="2180" w:type="dxa"/>
            <w:tcBorders>
              <w:top w:val="nil"/>
              <w:left w:val="nil"/>
              <w:bottom w:val="single" w:sz="4" w:space="0" w:color="auto"/>
              <w:right w:val="single" w:sz="4" w:space="0" w:color="auto"/>
            </w:tcBorders>
            <w:shd w:val="clear" w:color="000000" w:fill="FFFFFF"/>
          </w:tcPr>
          <w:p w14:paraId="41BBBBC4" w14:textId="5757AE0F" w:rsidR="00E3670A" w:rsidRPr="00E3670A" w:rsidRDefault="00E3670A" w:rsidP="00E3670A">
            <w:pPr>
              <w:jc w:val="right"/>
              <w:rPr>
                <w:rFonts w:ascii="Arial" w:hAnsi="Arial" w:cs="Arial"/>
                <w:sz w:val="17"/>
                <w:szCs w:val="17"/>
              </w:rPr>
            </w:pPr>
            <w:r w:rsidRPr="00E3670A">
              <w:rPr>
                <w:rFonts w:ascii="Arial" w:hAnsi="Arial" w:cs="Arial"/>
                <w:sz w:val="17"/>
                <w:szCs w:val="17"/>
              </w:rPr>
              <w:t>74,610,326</w:t>
            </w:r>
          </w:p>
        </w:tc>
        <w:tc>
          <w:tcPr>
            <w:tcW w:w="2180" w:type="dxa"/>
            <w:tcBorders>
              <w:top w:val="nil"/>
              <w:left w:val="nil"/>
              <w:bottom w:val="single" w:sz="4" w:space="0" w:color="auto"/>
              <w:right w:val="single" w:sz="4" w:space="0" w:color="auto"/>
            </w:tcBorders>
            <w:shd w:val="clear" w:color="000000" w:fill="FFFFFF"/>
          </w:tcPr>
          <w:p w14:paraId="5A1F238C" w14:textId="59BD65B1" w:rsidR="00E3670A" w:rsidRPr="00E3670A" w:rsidRDefault="00E3670A" w:rsidP="00E3670A">
            <w:pPr>
              <w:jc w:val="right"/>
              <w:rPr>
                <w:rFonts w:ascii="Arial" w:hAnsi="Arial" w:cs="Arial"/>
                <w:sz w:val="17"/>
                <w:szCs w:val="17"/>
              </w:rPr>
            </w:pPr>
            <w:r w:rsidRPr="00E3670A">
              <w:rPr>
                <w:rFonts w:ascii="Arial" w:hAnsi="Arial" w:cs="Arial"/>
                <w:sz w:val="17"/>
                <w:szCs w:val="17"/>
              </w:rPr>
              <w:t>46,083,263</w:t>
            </w:r>
          </w:p>
        </w:tc>
      </w:tr>
      <w:tr w:rsidR="00E3670A" w:rsidRPr="00E3670A" w14:paraId="34F850B2"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CD877D5" w14:textId="0355133D"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Mobiliario y Equipo Educacional y Recreativo</w:t>
            </w:r>
          </w:p>
        </w:tc>
        <w:tc>
          <w:tcPr>
            <w:tcW w:w="2180" w:type="dxa"/>
            <w:tcBorders>
              <w:top w:val="nil"/>
              <w:left w:val="nil"/>
              <w:bottom w:val="single" w:sz="4" w:space="0" w:color="auto"/>
              <w:right w:val="single" w:sz="4" w:space="0" w:color="auto"/>
            </w:tcBorders>
            <w:shd w:val="clear" w:color="000000" w:fill="FFFFFF"/>
          </w:tcPr>
          <w:p w14:paraId="177A2D8D" w14:textId="51F314E3" w:rsidR="00E3670A" w:rsidRPr="00E3670A" w:rsidRDefault="00E3670A" w:rsidP="00E3670A">
            <w:pPr>
              <w:jc w:val="right"/>
              <w:rPr>
                <w:rFonts w:ascii="Arial" w:hAnsi="Arial" w:cs="Arial"/>
                <w:sz w:val="17"/>
                <w:szCs w:val="17"/>
              </w:rPr>
            </w:pPr>
            <w:r w:rsidRPr="00E3670A">
              <w:rPr>
                <w:rFonts w:ascii="Arial" w:hAnsi="Arial" w:cs="Arial"/>
                <w:sz w:val="17"/>
                <w:szCs w:val="17"/>
              </w:rPr>
              <w:t>18,468,134</w:t>
            </w:r>
          </w:p>
        </w:tc>
        <w:tc>
          <w:tcPr>
            <w:tcW w:w="2180" w:type="dxa"/>
            <w:tcBorders>
              <w:top w:val="nil"/>
              <w:left w:val="nil"/>
              <w:bottom w:val="single" w:sz="4" w:space="0" w:color="auto"/>
              <w:right w:val="single" w:sz="4" w:space="0" w:color="auto"/>
            </w:tcBorders>
            <w:shd w:val="clear" w:color="000000" w:fill="FFFFFF"/>
          </w:tcPr>
          <w:p w14:paraId="453247C6" w14:textId="75751D48" w:rsidR="00E3670A" w:rsidRPr="00E3670A" w:rsidRDefault="00E3670A" w:rsidP="00E3670A">
            <w:pPr>
              <w:jc w:val="right"/>
              <w:rPr>
                <w:rFonts w:ascii="Arial" w:hAnsi="Arial" w:cs="Arial"/>
                <w:sz w:val="17"/>
                <w:szCs w:val="17"/>
              </w:rPr>
            </w:pPr>
            <w:r w:rsidRPr="00E3670A">
              <w:rPr>
                <w:rFonts w:ascii="Arial" w:hAnsi="Arial" w:cs="Arial"/>
                <w:sz w:val="17"/>
                <w:szCs w:val="17"/>
              </w:rPr>
              <w:t>1,985,428</w:t>
            </w:r>
          </w:p>
        </w:tc>
      </w:tr>
      <w:tr w:rsidR="00E3670A" w:rsidRPr="00E3670A" w14:paraId="052274AA"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5FCAD3EC" w14:textId="606CFD2D"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Equipo e Instrumental Médico y de Laboratorio</w:t>
            </w:r>
          </w:p>
        </w:tc>
        <w:tc>
          <w:tcPr>
            <w:tcW w:w="2180" w:type="dxa"/>
            <w:tcBorders>
              <w:top w:val="nil"/>
              <w:left w:val="nil"/>
              <w:bottom w:val="single" w:sz="4" w:space="0" w:color="auto"/>
              <w:right w:val="single" w:sz="4" w:space="0" w:color="auto"/>
            </w:tcBorders>
            <w:shd w:val="clear" w:color="000000" w:fill="FFFFFF"/>
          </w:tcPr>
          <w:p w14:paraId="0330EE16" w14:textId="28F144AD" w:rsidR="00E3670A" w:rsidRPr="00E3670A" w:rsidRDefault="00E3670A" w:rsidP="00E3670A">
            <w:pPr>
              <w:jc w:val="right"/>
              <w:rPr>
                <w:rFonts w:ascii="Arial" w:hAnsi="Arial" w:cs="Arial"/>
                <w:sz w:val="17"/>
                <w:szCs w:val="17"/>
              </w:rPr>
            </w:pPr>
            <w:r w:rsidRPr="00E3670A">
              <w:rPr>
                <w:rFonts w:ascii="Arial" w:hAnsi="Arial" w:cs="Arial"/>
                <w:sz w:val="17"/>
                <w:szCs w:val="17"/>
              </w:rPr>
              <w:t>1,083,863</w:t>
            </w:r>
          </w:p>
        </w:tc>
        <w:tc>
          <w:tcPr>
            <w:tcW w:w="2180" w:type="dxa"/>
            <w:tcBorders>
              <w:top w:val="nil"/>
              <w:left w:val="nil"/>
              <w:bottom w:val="single" w:sz="4" w:space="0" w:color="auto"/>
              <w:right w:val="single" w:sz="4" w:space="0" w:color="auto"/>
            </w:tcBorders>
            <w:shd w:val="clear" w:color="000000" w:fill="FFFFFF"/>
          </w:tcPr>
          <w:p w14:paraId="072A844F" w14:textId="4AE45B84" w:rsidR="00E3670A" w:rsidRPr="00E3670A" w:rsidRDefault="00E3670A" w:rsidP="00E3670A">
            <w:pPr>
              <w:jc w:val="right"/>
              <w:rPr>
                <w:rFonts w:ascii="Arial" w:hAnsi="Arial" w:cs="Arial"/>
                <w:sz w:val="17"/>
                <w:szCs w:val="17"/>
              </w:rPr>
            </w:pPr>
            <w:r w:rsidRPr="00E3670A">
              <w:rPr>
                <w:rFonts w:ascii="Arial" w:hAnsi="Arial" w:cs="Arial"/>
                <w:sz w:val="17"/>
                <w:szCs w:val="17"/>
              </w:rPr>
              <w:t>234,366</w:t>
            </w:r>
          </w:p>
        </w:tc>
      </w:tr>
      <w:tr w:rsidR="00E3670A" w:rsidRPr="00E3670A" w14:paraId="033C6A44"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69448556" w14:textId="40189637"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Vehículos y Equipo de Transporte</w:t>
            </w:r>
          </w:p>
        </w:tc>
        <w:tc>
          <w:tcPr>
            <w:tcW w:w="2180" w:type="dxa"/>
            <w:tcBorders>
              <w:top w:val="nil"/>
              <w:left w:val="nil"/>
              <w:bottom w:val="single" w:sz="4" w:space="0" w:color="auto"/>
              <w:right w:val="single" w:sz="4" w:space="0" w:color="auto"/>
            </w:tcBorders>
            <w:shd w:val="clear" w:color="000000" w:fill="FFFFFF"/>
          </w:tcPr>
          <w:p w14:paraId="04BC2157" w14:textId="3597B969" w:rsidR="00E3670A" w:rsidRPr="00E3670A" w:rsidRDefault="00E3670A" w:rsidP="00E3670A">
            <w:pPr>
              <w:jc w:val="right"/>
              <w:rPr>
                <w:rFonts w:ascii="Arial" w:hAnsi="Arial" w:cs="Arial"/>
                <w:sz w:val="17"/>
                <w:szCs w:val="17"/>
              </w:rPr>
            </w:pPr>
            <w:r w:rsidRPr="00E3670A">
              <w:rPr>
                <w:rFonts w:ascii="Arial" w:hAnsi="Arial" w:cs="Arial"/>
                <w:sz w:val="17"/>
                <w:szCs w:val="17"/>
              </w:rPr>
              <w:t>38,832,283</w:t>
            </w:r>
          </w:p>
        </w:tc>
        <w:tc>
          <w:tcPr>
            <w:tcW w:w="2180" w:type="dxa"/>
            <w:tcBorders>
              <w:top w:val="nil"/>
              <w:left w:val="nil"/>
              <w:bottom w:val="single" w:sz="4" w:space="0" w:color="auto"/>
              <w:right w:val="single" w:sz="4" w:space="0" w:color="auto"/>
            </w:tcBorders>
            <w:shd w:val="clear" w:color="000000" w:fill="FFFFFF"/>
          </w:tcPr>
          <w:p w14:paraId="4057CC10" w14:textId="18B0BE8C" w:rsidR="00E3670A" w:rsidRPr="00E3670A" w:rsidRDefault="00E3670A" w:rsidP="00E3670A">
            <w:pPr>
              <w:jc w:val="right"/>
              <w:rPr>
                <w:rFonts w:ascii="Arial" w:hAnsi="Arial" w:cs="Arial"/>
                <w:sz w:val="17"/>
                <w:szCs w:val="17"/>
              </w:rPr>
            </w:pPr>
            <w:r w:rsidRPr="00E3670A">
              <w:rPr>
                <w:rFonts w:ascii="Arial" w:hAnsi="Arial" w:cs="Arial"/>
                <w:sz w:val="17"/>
                <w:szCs w:val="17"/>
              </w:rPr>
              <w:t>21,472,682</w:t>
            </w:r>
          </w:p>
        </w:tc>
      </w:tr>
      <w:tr w:rsidR="00E3670A" w:rsidRPr="00E3670A" w14:paraId="0DD1D84B"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3FC56E1F" w14:textId="082BEA40"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Equipo de Defensa y Seguridad</w:t>
            </w:r>
          </w:p>
        </w:tc>
        <w:tc>
          <w:tcPr>
            <w:tcW w:w="2180" w:type="dxa"/>
            <w:tcBorders>
              <w:top w:val="nil"/>
              <w:left w:val="nil"/>
              <w:bottom w:val="single" w:sz="4" w:space="0" w:color="auto"/>
              <w:right w:val="single" w:sz="4" w:space="0" w:color="auto"/>
            </w:tcBorders>
            <w:shd w:val="clear" w:color="000000" w:fill="FFFFFF"/>
          </w:tcPr>
          <w:p w14:paraId="141E76AE" w14:textId="4F8ACCB0" w:rsidR="00E3670A" w:rsidRPr="00E3670A" w:rsidRDefault="00E3670A" w:rsidP="00E3670A">
            <w:pPr>
              <w:jc w:val="right"/>
              <w:rPr>
                <w:rFonts w:ascii="Arial" w:hAnsi="Arial" w:cs="Arial"/>
                <w:sz w:val="17"/>
                <w:szCs w:val="17"/>
              </w:rPr>
            </w:pPr>
            <w:r w:rsidRPr="00E3670A">
              <w:rPr>
                <w:rFonts w:ascii="Arial" w:hAnsi="Arial" w:cs="Arial"/>
                <w:sz w:val="17"/>
                <w:szCs w:val="17"/>
              </w:rPr>
              <w:t>748,668</w:t>
            </w:r>
          </w:p>
        </w:tc>
        <w:tc>
          <w:tcPr>
            <w:tcW w:w="2180" w:type="dxa"/>
            <w:tcBorders>
              <w:top w:val="nil"/>
              <w:left w:val="nil"/>
              <w:bottom w:val="single" w:sz="4" w:space="0" w:color="auto"/>
              <w:right w:val="single" w:sz="4" w:space="0" w:color="auto"/>
            </w:tcBorders>
            <w:shd w:val="clear" w:color="000000" w:fill="FFFFFF"/>
          </w:tcPr>
          <w:p w14:paraId="6FBBAC67" w14:textId="1ADB4EE3" w:rsidR="00E3670A" w:rsidRPr="00E3670A" w:rsidRDefault="00E3670A" w:rsidP="00E3670A">
            <w:pPr>
              <w:jc w:val="right"/>
              <w:rPr>
                <w:rFonts w:ascii="Arial" w:hAnsi="Arial" w:cs="Arial"/>
                <w:sz w:val="17"/>
                <w:szCs w:val="17"/>
              </w:rPr>
            </w:pPr>
            <w:r w:rsidRPr="00E3670A">
              <w:rPr>
                <w:rFonts w:ascii="Arial" w:hAnsi="Arial" w:cs="Arial"/>
                <w:sz w:val="17"/>
                <w:szCs w:val="17"/>
              </w:rPr>
              <w:t>323,726</w:t>
            </w:r>
          </w:p>
        </w:tc>
      </w:tr>
      <w:tr w:rsidR="00E3670A" w:rsidRPr="00E3670A" w14:paraId="5F15E795"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466365E0" w14:textId="7A038868"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Maquinaria, Otros Equipos y Herramientas</w:t>
            </w:r>
          </w:p>
        </w:tc>
        <w:tc>
          <w:tcPr>
            <w:tcW w:w="2180" w:type="dxa"/>
            <w:tcBorders>
              <w:top w:val="nil"/>
              <w:left w:val="nil"/>
              <w:bottom w:val="single" w:sz="4" w:space="0" w:color="auto"/>
              <w:right w:val="single" w:sz="4" w:space="0" w:color="auto"/>
            </w:tcBorders>
            <w:shd w:val="clear" w:color="000000" w:fill="FFFFFF"/>
          </w:tcPr>
          <w:p w14:paraId="6E4817CA" w14:textId="6A6E10DC" w:rsidR="00E3670A" w:rsidRPr="00E3670A" w:rsidRDefault="00E3670A" w:rsidP="00E3670A">
            <w:pPr>
              <w:jc w:val="right"/>
              <w:rPr>
                <w:rFonts w:ascii="Arial" w:hAnsi="Arial" w:cs="Arial"/>
                <w:sz w:val="17"/>
                <w:szCs w:val="17"/>
              </w:rPr>
            </w:pPr>
            <w:r w:rsidRPr="00E3670A">
              <w:rPr>
                <w:rFonts w:ascii="Arial" w:hAnsi="Arial" w:cs="Arial"/>
                <w:sz w:val="17"/>
                <w:szCs w:val="17"/>
              </w:rPr>
              <w:t>17,623,882</w:t>
            </w:r>
          </w:p>
        </w:tc>
        <w:tc>
          <w:tcPr>
            <w:tcW w:w="2180" w:type="dxa"/>
            <w:tcBorders>
              <w:top w:val="nil"/>
              <w:left w:val="nil"/>
              <w:bottom w:val="single" w:sz="4" w:space="0" w:color="auto"/>
              <w:right w:val="single" w:sz="4" w:space="0" w:color="auto"/>
            </w:tcBorders>
            <w:shd w:val="clear" w:color="000000" w:fill="FFFFFF"/>
          </w:tcPr>
          <w:p w14:paraId="5EC5A348" w14:textId="1B89C32E" w:rsidR="00E3670A" w:rsidRPr="00E3670A" w:rsidRDefault="00E3670A" w:rsidP="00E3670A">
            <w:pPr>
              <w:jc w:val="right"/>
              <w:rPr>
                <w:rFonts w:ascii="Arial" w:hAnsi="Arial" w:cs="Arial"/>
                <w:sz w:val="17"/>
                <w:szCs w:val="17"/>
              </w:rPr>
            </w:pPr>
            <w:r w:rsidRPr="00E3670A">
              <w:rPr>
                <w:rFonts w:ascii="Arial" w:hAnsi="Arial" w:cs="Arial"/>
                <w:sz w:val="17"/>
                <w:szCs w:val="17"/>
              </w:rPr>
              <w:t>10,425,597</w:t>
            </w:r>
          </w:p>
        </w:tc>
      </w:tr>
      <w:tr w:rsidR="00E3670A" w:rsidRPr="00E3670A" w14:paraId="6E896835"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24C84C4C" w14:textId="05197307" w:rsidR="00E3670A" w:rsidRPr="00E3670A" w:rsidRDefault="00E3670A" w:rsidP="00E3670A">
            <w:pPr>
              <w:rPr>
                <w:rFonts w:ascii="Arial" w:hAnsi="Arial" w:cs="Arial"/>
                <w:color w:val="000000"/>
                <w:sz w:val="17"/>
                <w:szCs w:val="17"/>
              </w:rPr>
            </w:pPr>
            <w:r w:rsidRPr="00E3670A">
              <w:rPr>
                <w:rFonts w:ascii="Arial" w:hAnsi="Arial" w:cs="Arial"/>
                <w:color w:val="000000"/>
                <w:sz w:val="17"/>
                <w:szCs w:val="17"/>
              </w:rPr>
              <w:t>Activos Intangibles</w:t>
            </w:r>
          </w:p>
        </w:tc>
        <w:tc>
          <w:tcPr>
            <w:tcW w:w="2180" w:type="dxa"/>
            <w:tcBorders>
              <w:top w:val="nil"/>
              <w:left w:val="nil"/>
              <w:bottom w:val="single" w:sz="4" w:space="0" w:color="auto"/>
              <w:right w:val="single" w:sz="4" w:space="0" w:color="auto"/>
            </w:tcBorders>
            <w:shd w:val="clear" w:color="000000" w:fill="FFFFFF"/>
          </w:tcPr>
          <w:p w14:paraId="3323D1E2" w14:textId="0F118DD6" w:rsidR="00E3670A" w:rsidRPr="00E3670A" w:rsidRDefault="00E3670A" w:rsidP="00E3670A">
            <w:pPr>
              <w:jc w:val="right"/>
              <w:rPr>
                <w:rFonts w:ascii="Arial" w:hAnsi="Arial" w:cs="Arial"/>
                <w:sz w:val="17"/>
                <w:szCs w:val="17"/>
              </w:rPr>
            </w:pPr>
            <w:r w:rsidRPr="00E3670A">
              <w:rPr>
                <w:rFonts w:ascii="Arial" w:hAnsi="Arial" w:cs="Arial"/>
                <w:sz w:val="17"/>
                <w:szCs w:val="17"/>
              </w:rPr>
              <w:t>56,983,422</w:t>
            </w:r>
          </w:p>
        </w:tc>
        <w:tc>
          <w:tcPr>
            <w:tcW w:w="2180" w:type="dxa"/>
            <w:tcBorders>
              <w:top w:val="nil"/>
              <w:left w:val="nil"/>
              <w:bottom w:val="single" w:sz="4" w:space="0" w:color="auto"/>
              <w:right w:val="single" w:sz="4" w:space="0" w:color="auto"/>
            </w:tcBorders>
            <w:shd w:val="clear" w:color="000000" w:fill="FFFFFF"/>
          </w:tcPr>
          <w:p w14:paraId="00378F84" w14:textId="2F7B0137" w:rsidR="00E3670A" w:rsidRPr="00E3670A" w:rsidRDefault="00E3670A" w:rsidP="00E3670A">
            <w:pPr>
              <w:jc w:val="right"/>
              <w:rPr>
                <w:rFonts w:ascii="Arial" w:hAnsi="Arial" w:cs="Arial"/>
                <w:sz w:val="17"/>
                <w:szCs w:val="17"/>
              </w:rPr>
            </w:pPr>
            <w:r w:rsidRPr="00E3670A">
              <w:rPr>
                <w:rFonts w:ascii="Arial" w:hAnsi="Arial" w:cs="Arial"/>
                <w:sz w:val="17"/>
                <w:szCs w:val="17"/>
              </w:rPr>
              <w:t>44,029,650</w:t>
            </w:r>
          </w:p>
        </w:tc>
      </w:tr>
      <w:tr w:rsidR="00E3670A" w:rsidRPr="00E3670A" w14:paraId="5BD6A393" w14:textId="77777777" w:rsidTr="00D4015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D44DB23" w14:textId="72A8EED3" w:rsidR="00E3670A" w:rsidRPr="00E3670A" w:rsidRDefault="00E3670A" w:rsidP="00E3670A">
            <w:pPr>
              <w:rPr>
                <w:rFonts w:ascii="Arial" w:hAnsi="Arial" w:cs="Arial"/>
                <w:b/>
                <w:color w:val="000000"/>
                <w:sz w:val="17"/>
                <w:szCs w:val="17"/>
              </w:rPr>
            </w:pPr>
            <w:r w:rsidRPr="00E3670A">
              <w:rPr>
                <w:rFonts w:ascii="Arial" w:hAnsi="Arial" w:cs="Arial"/>
                <w:b/>
                <w:color w:val="000000"/>
                <w:sz w:val="17"/>
                <w:szCs w:val="17"/>
              </w:rPr>
              <w:t>Otras Inversiones</w:t>
            </w:r>
          </w:p>
        </w:tc>
        <w:tc>
          <w:tcPr>
            <w:tcW w:w="2180" w:type="dxa"/>
            <w:tcBorders>
              <w:top w:val="nil"/>
              <w:left w:val="nil"/>
              <w:bottom w:val="single" w:sz="4" w:space="0" w:color="auto"/>
              <w:right w:val="single" w:sz="4" w:space="0" w:color="auto"/>
            </w:tcBorders>
            <w:shd w:val="clear" w:color="000000" w:fill="FFFFFF"/>
          </w:tcPr>
          <w:p w14:paraId="25977355" w14:textId="13082B23" w:rsidR="00E3670A" w:rsidRPr="00E3670A" w:rsidRDefault="00E3670A" w:rsidP="00E3670A">
            <w:pPr>
              <w:jc w:val="right"/>
              <w:rPr>
                <w:rFonts w:ascii="Arial" w:hAnsi="Arial" w:cs="Arial"/>
                <w:b/>
                <w:sz w:val="17"/>
                <w:szCs w:val="17"/>
              </w:rPr>
            </w:pPr>
            <w:r w:rsidRPr="00E3670A">
              <w:rPr>
                <w:rFonts w:ascii="Arial" w:hAnsi="Arial" w:cs="Arial"/>
                <w:b/>
                <w:sz w:val="17"/>
                <w:szCs w:val="17"/>
              </w:rPr>
              <w:t>2,775,779,941</w:t>
            </w:r>
          </w:p>
        </w:tc>
        <w:tc>
          <w:tcPr>
            <w:tcW w:w="2180" w:type="dxa"/>
            <w:tcBorders>
              <w:top w:val="nil"/>
              <w:left w:val="nil"/>
              <w:bottom w:val="single" w:sz="4" w:space="0" w:color="auto"/>
              <w:right w:val="single" w:sz="4" w:space="0" w:color="auto"/>
            </w:tcBorders>
            <w:shd w:val="clear" w:color="000000" w:fill="FFFFFF"/>
          </w:tcPr>
          <w:p w14:paraId="3E303E66" w14:textId="3B6B89D9" w:rsidR="00E3670A" w:rsidRPr="00E3670A" w:rsidRDefault="00E3670A" w:rsidP="00E3670A">
            <w:pPr>
              <w:jc w:val="right"/>
              <w:rPr>
                <w:rFonts w:ascii="Arial" w:hAnsi="Arial" w:cs="Arial"/>
                <w:b/>
                <w:sz w:val="17"/>
                <w:szCs w:val="17"/>
              </w:rPr>
            </w:pPr>
            <w:r w:rsidRPr="00E3670A">
              <w:rPr>
                <w:rFonts w:ascii="Arial" w:hAnsi="Arial" w:cs="Arial"/>
                <w:b/>
                <w:sz w:val="17"/>
                <w:szCs w:val="17"/>
              </w:rPr>
              <w:t>37,177,030</w:t>
            </w:r>
          </w:p>
        </w:tc>
      </w:tr>
      <w:tr w:rsidR="00E3670A" w:rsidRPr="00E3670A" w14:paraId="290C9975" w14:textId="77777777" w:rsidTr="00D40155">
        <w:trPr>
          <w:trHeight w:val="58"/>
          <w:jc w:val="center"/>
        </w:trPr>
        <w:tc>
          <w:tcPr>
            <w:tcW w:w="4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44E140B" w14:textId="3489F779" w:rsidR="00E3670A" w:rsidRPr="00E3670A" w:rsidRDefault="00E3670A" w:rsidP="00E3670A">
            <w:pPr>
              <w:jc w:val="center"/>
              <w:rPr>
                <w:rFonts w:ascii="Arial" w:hAnsi="Arial" w:cs="Arial"/>
                <w:b/>
                <w:bCs/>
                <w:color w:val="000000"/>
                <w:sz w:val="17"/>
                <w:szCs w:val="17"/>
              </w:rPr>
            </w:pPr>
            <w:r w:rsidRPr="00E3670A">
              <w:rPr>
                <w:rFonts w:ascii="Arial" w:hAnsi="Arial" w:cs="Arial"/>
                <w:b/>
                <w:bCs/>
                <w:color w:val="000000"/>
                <w:sz w:val="17"/>
                <w:szCs w:val="17"/>
              </w:rPr>
              <w:t>Total</w:t>
            </w:r>
          </w:p>
        </w:tc>
        <w:tc>
          <w:tcPr>
            <w:tcW w:w="2180" w:type="dxa"/>
            <w:tcBorders>
              <w:top w:val="nil"/>
              <w:left w:val="nil"/>
              <w:bottom w:val="single" w:sz="4" w:space="0" w:color="auto"/>
              <w:right w:val="single" w:sz="4" w:space="0" w:color="auto"/>
            </w:tcBorders>
            <w:shd w:val="clear" w:color="auto" w:fill="BFBFBF" w:themeFill="background1" w:themeFillShade="BF"/>
          </w:tcPr>
          <w:p w14:paraId="5263DB70" w14:textId="52064443" w:rsidR="00E3670A" w:rsidRPr="00E3670A" w:rsidRDefault="00A82A4B" w:rsidP="00E3670A">
            <w:pPr>
              <w:jc w:val="right"/>
              <w:rPr>
                <w:rFonts w:ascii="Arial" w:hAnsi="Arial" w:cs="Arial"/>
                <w:b/>
                <w:sz w:val="17"/>
                <w:szCs w:val="17"/>
              </w:rPr>
            </w:pPr>
            <w:r>
              <w:rPr>
                <w:rFonts w:ascii="Arial" w:hAnsi="Arial" w:cs="Arial"/>
                <w:b/>
                <w:sz w:val="17"/>
                <w:szCs w:val="17"/>
              </w:rPr>
              <w:t>5,166,049,488</w:t>
            </w:r>
          </w:p>
        </w:tc>
        <w:tc>
          <w:tcPr>
            <w:tcW w:w="2180" w:type="dxa"/>
            <w:tcBorders>
              <w:top w:val="nil"/>
              <w:left w:val="nil"/>
              <w:bottom w:val="single" w:sz="4" w:space="0" w:color="auto"/>
              <w:right w:val="single" w:sz="4" w:space="0" w:color="auto"/>
            </w:tcBorders>
            <w:shd w:val="clear" w:color="auto" w:fill="BFBFBF" w:themeFill="background1" w:themeFillShade="BF"/>
          </w:tcPr>
          <w:p w14:paraId="5BE631AD" w14:textId="6D478993" w:rsidR="00E3670A" w:rsidRPr="00E3670A" w:rsidRDefault="00A82A4B" w:rsidP="00E3670A">
            <w:pPr>
              <w:jc w:val="right"/>
              <w:rPr>
                <w:rFonts w:ascii="Arial" w:hAnsi="Arial" w:cs="Arial"/>
                <w:b/>
                <w:sz w:val="17"/>
                <w:szCs w:val="17"/>
              </w:rPr>
            </w:pPr>
            <w:r>
              <w:rPr>
                <w:rFonts w:ascii="Arial" w:hAnsi="Arial" w:cs="Arial"/>
                <w:b/>
                <w:sz w:val="17"/>
                <w:szCs w:val="17"/>
              </w:rPr>
              <w:t>1,762,462,194</w:t>
            </w:r>
          </w:p>
        </w:tc>
      </w:tr>
    </w:tbl>
    <w:p w14:paraId="27075EA9" w14:textId="2EA9CA10" w:rsidR="0031619F" w:rsidRDefault="0031619F" w:rsidP="00731906">
      <w:pPr>
        <w:spacing w:line="276" w:lineRule="auto"/>
        <w:jc w:val="both"/>
        <w:rPr>
          <w:rFonts w:ascii="Arial" w:hAnsi="Arial" w:cs="Arial"/>
          <w:sz w:val="17"/>
          <w:szCs w:val="17"/>
        </w:rPr>
      </w:pPr>
    </w:p>
    <w:p w14:paraId="038C40F9" w14:textId="77777777" w:rsidR="00A82A4B" w:rsidRDefault="00A82A4B" w:rsidP="00731906">
      <w:pPr>
        <w:spacing w:line="276" w:lineRule="auto"/>
        <w:jc w:val="both"/>
        <w:rPr>
          <w:rFonts w:ascii="Arial" w:hAnsi="Arial" w:cs="Arial"/>
          <w:sz w:val="17"/>
          <w:szCs w:val="17"/>
        </w:rPr>
      </w:pPr>
    </w:p>
    <w:p w14:paraId="42403091" w14:textId="3A344D74" w:rsidR="0031619F" w:rsidRDefault="0031619F" w:rsidP="00731906">
      <w:pPr>
        <w:spacing w:line="276" w:lineRule="auto"/>
        <w:jc w:val="both"/>
        <w:rPr>
          <w:rFonts w:ascii="Arial" w:hAnsi="Arial" w:cs="Arial"/>
          <w:sz w:val="17"/>
          <w:szCs w:val="17"/>
        </w:rPr>
      </w:pPr>
      <w:r w:rsidRPr="0031619F">
        <w:rPr>
          <w:rFonts w:ascii="Arial" w:hAnsi="Arial" w:cs="Arial"/>
          <w:sz w:val="17"/>
          <w:szCs w:val="17"/>
        </w:rPr>
        <w:t>Conciliación de los Flujos de Efectivos Netos de las Acti</w:t>
      </w:r>
      <w:r>
        <w:rPr>
          <w:rFonts w:ascii="Arial" w:hAnsi="Arial" w:cs="Arial"/>
          <w:sz w:val="17"/>
          <w:szCs w:val="17"/>
        </w:rPr>
        <w:t>vidades de Operación y los saldos de Resultados del Ejercicio</w:t>
      </w:r>
      <w:r w:rsidRPr="0031619F">
        <w:rPr>
          <w:rFonts w:ascii="Arial" w:hAnsi="Arial" w:cs="Arial"/>
          <w:sz w:val="17"/>
          <w:szCs w:val="17"/>
        </w:rPr>
        <w:t xml:space="preserve"> </w:t>
      </w:r>
      <w:r>
        <w:rPr>
          <w:rFonts w:ascii="Arial" w:hAnsi="Arial" w:cs="Arial"/>
          <w:sz w:val="17"/>
          <w:szCs w:val="17"/>
        </w:rPr>
        <w:t>(</w:t>
      </w:r>
      <w:r w:rsidRPr="0031619F">
        <w:rPr>
          <w:rFonts w:ascii="Arial" w:hAnsi="Arial" w:cs="Arial"/>
          <w:sz w:val="17"/>
          <w:szCs w:val="17"/>
        </w:rPr>
        <w:t>Ahorro/Desahorro</w:t>
      </w:r>
      <w:r>
        <w:rPr>
          <w:rFonts w:ascii="Arial" w:hAnsi="Arial" w:cs="Arial"/>
          <w:sz w:val="17"/>
          <w:szCs w:val="17"/>
        </w:rPr>
        <w:t>)</w:t>
      </w:r>
      <w:r w:rsidRPr="0031619F">
        <w:rPr>
          <w:rFonts w:ascii="Arial" w:hAnsi="Arial" w:cs="Arial"/>
          <w:sz w:val="17"/>
          <w:szCs w:val="17"/>
        </w:rPr>
        <w:t>:</w:t>
      </w:r>
    </w:p>
    <w:p w14:paraId="18FE95AA" w14:textId="77777777" w:rsidR="0031619F" w:rsidRPr="007B56BF" w:rsidRDefault="0031619F" w:rsidP="0031619F">
      <w:pPr>
        <w:spacing w:before="80" w:line="250" w:lineRule="exact"/>
        <w:ind w:left="851" w:right="-1559"/>
        <w:rPr>
          <w:rFonts w:ascii="Arial" w:eastAsia="Calibri" w:hAnsi="Arial" w:cs="Arial"/>
          <w:b/>
          <w:spacing w:val="-1"/>
          <w:sz w:val="17"/>
          <w:szCs w:val="17"/>
        </w:rPr>
      </w:pPr>
      <w:r w:rsidRPr="007B56BF">
        <w:rPr>
          <w:rFonts w:ascii="Arial" w:eastAsia="Calibri" w:hAnsi="Arial" w:cs="Arial"/>
          <w:b/>
          <w:spacing w:val="-1"/>
          <w:sz w:val="17"/>
          <w:szCs w:val="17"/>
        </w:rPr>
        <w:t xml:space="preserve">                                                                                                                     (Pesos)       </w:t>
      </w:r>
    </w:p>
    <w:tbl>
      <w:tblPr>
        <w:tblpPr w:leftFromText="141" w:rightFromText="141" w:vertAnchor="text" w:horzAnchor="margin" w:tblpXSpec="center" w:tblpY="262"/>
        <w:tblOverlap w:val="never"/>
        <w:tblW w:w="9238" w:type="dxa"/>
        <w:tblCellMar>
          <w:left w:w="70" w:type="dxa"/>
          <w:right w:w="70" w:type="dxa"/>
        </w:tblCellMar>
        <w:tblLook w:val="04A0" w:firstRow="1" w:lastRow="0" w:firstColumn="1" w:lastColumn="0" w:noHBand="0" w:noVBand="1"/>
      </w:tblPr>
      <w:tblGrid>
        <w:gridCol w:w="5082"/>
        <w:gridCol w:w="2078"/>
        <w:gridCol w:w="2078"/>
      </w:tblGrid>
      <w:tr w:rsidR="0031619F" w:rsidRPr="00267C0C" w14:paraId="5FB43419" w14:textId="77777777" w:rsidTr="00D40155">
        <w:trPr>
          <w:trHeight w:val="253"/>
        </w:trPr>
        <w:tc>
          <w:tcPr>
            <w:tcW w:w="5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C05A98" w14:textId="280B3293" w:rsidR="0031619F" w:rsidRPr="00267C0C" w:rsidRDefault="0031619F" w:rsidP="00AF6204">
            <w:pPr>
              <w:jc w:val="center"/>
              <w:rPr>
                <w:rFonts w:ascii="Arial" w:hAnsi="Arial" w:cs="Arial"/>
                <w:b/>
                <w:bCs/>
                <w:color w:val="000000"/>
                <w:sz w:val="17"/>
                <w:szCs w:val="17"/>
              </w:rPr>
            </w:pPr>
            <w:r w:rsidRPr="00267C0C">
              <w:rPr>
                <w:rFonts w:ascii="Arial" w:hAnsi="Arial" w:cs="Arial"/>
                <w:b/>
                <w:bCs/>
                <w:color w:val="000000"/>
                <w:sz w:val="17"/>
                <w:szCs w:val="17"/>
              </w:rPr>
              <w:t> Concepto</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607021" w14:textId="77777777" w:rsidR="0031619F" w:rsidRPr="00267C0C" w:rsidRDefault="0031619F" w:rsidP="00AF6204">
            <w:pPr>
              <w:jc w:val="center"/>
              <w:rPr>
                <w:rFonts w:ascii="Arial" w:hAnsi="Arial" w:cs="Arial"/>
                <w:b/>
                <w:bCs/>
                <w:color w:val="000000"/>
                <w:sz w:val="17"/>
                <w:szCs w:val="17"/>
              </w:rPr>
            </w:pPr>
            <w:r w:rsidRPr="00267C0C">
              <w:rPr>
                <w:rFonts w:ascii="Arial" w:hAnsi="Arial" w:cs="Arial"/>
                <w:b/>
                <w:bCs/>
                <w:color w:val="000000"/>
                <w:sz w:val="17"/>
                <w:szCs w:val="17"/>
              </w:rPr>
              <w:t>2023</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BA8605" w14:textId="77777777" w:rsidR="0031619F" w:rsidRPr="00267C0C" w:rsidRDefault="0031619F" w:rsidP="00AF6204">
            <w:pPr>
              <w:jc w:val="center"/>
              <w:rPr>
                <w:rFonts w:ascii="Arial" w:hAnsi="Arial" w:cs="Arial"/>
                <w:b/>
                <w:bCs/>
                <w:color w:val="000000"/>
                <w:sz w:val="17"/>
                <w:szCs w:val="17"/>
              </w:rPr>
            </w:pPr>
            <w:r w:rsidRPr="00267C0C">
              <w:rPr>
                <w:rFonts w:ascii="Arial" w:hAnsi="Arial" w:cs="Arial"/>
                <w:b/>
                <w:bCs/>
                <w:color w:val="000000"/>
                <w:sz w:val="17"/>
                <w:szCs w:val="17"/>
              </w:rPr>
              <w:t>2022</w:t>
            </w:r>
          </w:p>
        </w:tc>
      </w:tr>
      <w:tr w:rsidR="00267C0C" w:rsidRPr="00267C0C" w14:paraId="125BD38D" w14:textId="77777777" w:rsidTr="00D4015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1F3F8B76" w14:textId="66AD8E56" w:rsidR="00267C0C" w:rsidRPr="00267C0C" w:rsidRDefault="00267C0C" w:rsidP="00267C0C">
            <w:pPr>
              <w:rPr>
                <w:rFonts w:ascii="Arial" w:hAnsi="Arial" w:cs="Arial"/>
                <w:b/>
                <w:bCs/>
                <w:color w:val="000000"/>
                <w:sz w:val="17"/>
                <w:szCs w:val="17"/>
              </w:rPr>
            </w:pPr>
            <w:r w:rsidRPr="00267C0C">
              <w:rPr>
                <w:rFonts w:ascii="Arial" w:hAnsi="Arial" w:cs="Arial"/>
                <w:b/>
                <w:bCs/>
                <w:color w:val="000000"/>
                <w:sz w:val="17"/>
                <w:szCs w:val="17"/>
              </w:rPr>
              <w:t>Resultados del Ejercicio Ahorro/Desahorro</w:t>
            </w:r>
          </w:p>
        </w:tc>
        <w:tc>
          <w:tcPr>
            <w:tcW w:w="2078" w:type="dxa"/>
            <w:tcBorders>
              <w:top w:val="nil"/>
              <w:left w:val="nil"/>
              <w:bottom w:val="single" w:sz="4" w:space="0" w:color="auto"/>
              <w:right w:val="single" w:sz="4" w:space="0" w:color="auto"/>
            </w:tcBorders>
            <w:shd w:val="clear" w:color="000000" w:fill="FFFFFF"/>
          </w:tcPr>
          <w:p w14:paraId="63D5E251" w14:textId="4404772F" w:rsidR="00267C0C" w:rsidRPr="001174F8" w:rsidRDefault="00267C0C" w:rsidP="00267C0C">
            <w:pPr>
              <w:jc w:val="right"/>
              <w:rPr>
                <w:rFonts w:ascii="Arial" w:hAnsi="Arial" w:cs="Arial"/>
                <w:b/>
                <w:sz w:val="17"/>
                <w:szCs w:val="17"/>
              </w:rPr>
            </w:pPr>
            <w:r w:rsidRPr="001174F8">
              <w:rPr>
                <w:rFonts w:ascii="Arial" w:hAnsi="Arial" w:cs="Arial"/>
                <w:b/>
                <w:sz w:val="17"/>
                <w:szCs w:val="17"/>
              </w:rPr>
              <w:t xml:space="preserve"> 5,053,837,731 </w:t>
            </w:r>
          </w:p>
        </w:tc>
        <w:tc>
          <w:tcPr>
            <w:tcW w:w="2078" w:type="dxa"/>
            <w:tcBorders>
              <w:top w:val="nil"/>
              <w:left w:val="nil"/>
              <w:bottom w:val="single" w:sz="4" w:space="0" w:color="auto"/>
              <w:right w:val="single" w:sz="4" w:space="0" w:color="auto"/>
            </w:tcBorders>
            <w:shd w:val="clear" w:color="000000" w:fill="FFFFFF"/>
          </w:tcPr>
          <w:p w14:paraId="1F581CF6" w14:textId="31724F0E" w:rsidR="00267C0C" w:rsidRPr="001174F8" w:rsidRDefault="00267C0C" w:rsidP="00267C0C">
            <w:pPr>
              <w:jc w:val="right"/>
              <w:rPr>
                <w:rFonts w:ascii="Arial" w:hAnsi="Arial" w:cs="Arial"/>
                <w:b/>
                <w:sz w:val="17"/>
                <w:szCs w:val="17"/>
              </w:rPr>
            </w:pPr>
            <w:r w:rsidRPr="001174F8">
              <w:rPr>
                <w:rFonts w:ascii="Arial" w:hAnsi="Arial" w:cs="Arial"/>
                <w:b/>
                <w:sz w:val="17"/>
                <w:szCs w:val="17"/>
              </w:rPr>
              <w:t xml:space="preserve"> 1,403,792,889 </w:t>
            </w:r>
          </w:p>
        </w:tc>
      </w:tr>
      <w:tr w:rsidR="00267C0C" w:rsidRPr="00267C0C" w14:paraId="061EC504" w14:textId="77777777" w:rsidTr="00D4015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1ED199A1" w14:textId="77777777" w:rsidR="00267C0C" w:rsidRPr="00267C0C" w:rsidRDefault="00267C0C" w:rsidP="00267C0C">
            <w:pPr>
              <w:rPr>
                <w:rFonts w:ascii="Arial" w:hAnsi="Arial" w:cs="Arial"/>
                <w:b/>
                <w:i/>
                <w:iCs/>
                <w:color w:val="000000"/>
                <w:sz w:val="17"/>
                <w:szCs w:val="17"/>
              </w:rPr>
            </w:pPr>
            <w:r w:rsidRPr="00267C0C">
              <w:rPr>
                <w:rFonts w:ascii="Arial" w:hAnsi="Arial" w:cs="Arial"/>
                <w:b/>
                <w:i/>
                <w:iCs/>
                <w:color w:val="000000"/>
                <w:sz w:val="17"/>
                <w:szCs w:val="17"/>
              </w:rPr>
              <w:t>Movimientos de partidas (o rubros) que no afectan al efectivo</w:t>
            </w:r>
          </w:p>
        </w:tc>
        <w:tc>
          <w:tcPr>
            <w:tcW w:w="2078" w:type="dxa"/>
            <w:tcBorders>
              <w:top w:val="nil"/>
              <w:left w:val="nil"/>
              <w:bottom w:val="single" w:sz="4" w:space="0" w:color="auto"/>
              <w:right w:val="single" w:sz="4" w:space="0" w:color="auto"/>
            </w:tcBorders>
            <w:shd w:val="clear" w:color="auto" w:fill="auto"/>
          </w:tcPr>
          <w:p w14:paraId="69FF6823" w14:textId="21032EBA" w:rsidR="00267C0C" w:rsidRPr="001174F8" w:rsidRDefault="00267C0C" w:rsidP="00267C0C">
            <w:pPr>
              <w:jc w:val="right"/>
              <w:rPr>
                <w:rFonts w:ascii="Arial" w:hAnsi="Arial" w:cs="Arial"/>
                <w:b/>
                <w:sz w:val="17"/>
                <w:szCs w:val="17"/>
              </w:rPr>
            </w:pPr>
            <w:r w:rsidRPr="001174F8">
              <w:rPr>
                <w:rFonts w:ascii="Arial" w:hAnsi="Arial" w:cs="Arial"/>
                <w:b/>
                <w:sz w:val="17"/>
                <w:szCs w:val="17"/>
              </w:rPr>
              <w:t xml:space="preserve"> 2,609,324,095 </w:t>
            </w:r>
          </w:p>
        </w:tc>
        <w:tc>
          <w:tcPr>
            <w:tcW w:w="2078" w:type="dxa"/>
            <w:tcBorders>
              <w:top w:val="nil"/>
              <w:left w:val="nil"/>
              <w:bottom w:val="single" w:sz="4" w:space="0" w:color="auto"/>
              <w:right w:val="single" w:sz="4" w:space="0" w:color="auto"/>
            </w:tcBorders>
            <w:shd w:val="clear" w:color="auto" w:fill="auto"/>
          </w:tcPr>
          <w:p w14:paraId="064AFED4" w14:textId="3DA3A3BE" w:rsidR="00267C0C" w:rsidRPr="001174F8" w:rsidRDefault="00267C0C" w:rsidP="00267C0C">
            <w:pPr>
              <w:jc w:val="right"/>
              <w:rPr>
                <w:rFonts w:ascii="Arial" w:hAnsi="Arial" w:cs="Arial"/>
                <w:b/>
                <w:sz w:val="17"/>
                <w:szCs w:val="17"/>
              </w:rPr>
            </w:pPr>
            <w:r w:rsidRPr="001174F8">
              <w:rPr>
                <w:rFonts w:ascii="Arial" w:hAnsi="Arial" w:cs="Arial"/>
                <w:b/>
                <w:sz w:val="17"/>
                <w:szCs w:val="17"/>
              </w:rPr>
              <w:t xml:space="preserve"> 1,576,569,347 </w:t>
            </w:r>
          </w:p>
        </w:tc>
      </w:tr>
      <w:tr w:rsidR="00267C0C" w:rsidRPr="00267C0C" w14:paraId="1D7BB6AC" w14:textId="77777777" w:rsidTr="00D4015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6578CE31" w14:textId="77777777" w:rsidR="00267C0C" w:rsidRPr="00267C0C" w:rsidRDefault="00267C0C" w:rsidP="00267C0C">
            <w:pPr>
              <w:ind w:firstLineChars="100" w:firstLine="170"/>
              <w:rPr>
                <w:rFonts w:ascii="Arial" w:hAnsi="Arial" w:cs="Arial"/>
                <w:color w:val="000000"/>
                <w:sz w:val="17"/>
                <w:szCs w:val="17"/>
              </w:rPr>
            </w:pPr>
            <w:r w:rsidRPr="00267C0C">
              <w:rPr>
                <w:rFonts w:ascii="Arial" w:hAnsi="Arial" w:cs="Arial"/>
                <w:color w:val="000000"/>
                <w:sz w:val="17"/>
                <w:szCs w:val="17"/>
              </w:rPr>
              <w:t>Depreciación</w:t>
            </w:r>
          </w:p>
        </w:tc>
        <w:tc>
          <w:tcPr>
            <w:tcW w:w="2078" w:type="dxa"/>
            <w:tcBorders>
              <w:top w:val="nil"/>
              <w:left w:val="nil"/>
              <w:bottom w:val="single" w:sz="4" w:space="0" w:color="auto"/>
              <w:right w:val="single" w:sz="4" w:space="0" w:color="auto"/>
            </w:tcBorders>
            <w:shd w:val="clear" w:color="auto" w:fill="auto"/>
          </w:tcPr>
          <w:p w14:paraId="668B204A" w14:textId="13A5E43A"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-383,974,409 </w:t>
            </w:r>
          </w:p>
        </w:tc>
        <w:tc>
          <w:tcPr>
            <w:tcW w:w="2078" w:type="dxa"/>
            <w:tcBorders>
              <w:top w:val="nil"/>
              <w:left w:val="nil"/>
              <w:bottom w:val="single" w:sz="4" w:space="0" w:color="auto"/>
              <w:right w:val="single" w:sz="4" w:space="0" w:color="auto"/>
            </w:tcBorders>
            <w:shd w:val="clear" w:color="auto" w:fill="auto"/>
          </w:tcPr>
          <w:p w14:paraId="0262A5B5" w14:textId="2614B134"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-293,585,187 </w:t>
            </w:r>
          </w:p>
        </w:tc>
      </w:tr>
      <w:tr w:rsidR="00267C0C" w:rsidRPr="00267C0C" w14:paraId="39EBF6A9" w14:textId="77777777" w:rsidTr="00D4015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2E1B9484" w14:textId="77777777" w:rsidR="00267C0C" w:rsidRPr="00267C0C" w:rsidRDefault="00267C0C" w:rsidP="00267C0C">
            <w:pPr>
              <w:ind w:firstLineChars="100" w:firstLine="170"/>
              <w:rPr>
                <w:rFonts w:ascii="Arial" w:hAnsi="Arial" w:cs="Arial"/>
                <w:color w:val="000000"/>
                <w:sz w:val="17"/>
                <w:szCs w:val="17"/>
              </w:rPr>
            </w:pPr>
            <w:r w:rsidRPr="00267C0C">
              <w:rPr>
                <w:rFonts w:ascii="Arial" w:hAnsi="Arial" w:cs="Arial"/>
                <w:color w:val="000000"/>
                <w:sz w:val="17"/>
                <w:szCs w:val="17"/>
              </w:rPr>
              <w:t>Amortización</w:t>
            </w:r>
          </w:p>
        </w:tc>
        <w:tc>
          <w:tcPr>
            <w:tcW w:w="2078" w:type="dxa"/>
            <w:tcBorders>
              <w:top w:val="nil"/>
              <w:left w:val="nil"/>
              <w:bottom w:val="single" w:sz="4" w:space="0" w:color="auto"/>
              <w:right w:val="single" w:sz="4" w:space="0" w:color="auto"/>
            </w:tcBorders>
            <w:shd w:val="clear" w:color="auto" w:fill="auto"/>
          </w:tcPr>
          <w:p w14:paraId="731D66FD" w14:textId="6296C8B0"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-56,677,334 </w:t>
            </w:r>
          </w:p>
        </w:tc>
        <w:tc>
          <w:tcPr>
            <w:tcW w:w="2078" w:type="dxa"/>
            <w:tcBorders>
              <w:top w:val="nil"/>
              <w:left w:val="nil"/>
              <w:bottom w:val="single" w:sz="4" w:space="0" w:color="auto"/>
              <w:right w:val="single" w:sz="4" w:space="0" w:color="auto"/>
            </w:tcBorders>
            <w:shd w:val="clear" w:color="auto" w:fill="auto"/>
          </w:tcPr>
          <w:p w14:paraId="4A04EC59" w14:textId="0B6AC7AA"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  -    </w:t>
            </w:r>
          </w:p>
        </w:tc>
      </w:tr>
      <w:tr w:rsidR="00267C0C" w:rsidRPr="00267C0C" w14:paraId="6C49BBD4" w14:textId="77777777" w:rsidTr="00D4015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tcPr>
          <w:p w14:paraId="47E8FC21" w14:textId="430A7215" w:rsidR="00267C0C" w:rsidRPr="00267C0C" w:rsidRDefault="00CD33A6" w:rsidP="00267C0C">
            <w:pPr>
              <w:ind w:firstLineChars="100" w:firstLine="170"/>
              <w:rPr>
                <w:rFonts w:ascii="Arial" w:hAnsi="Arial" w:cs="Arial"/>
                <w:color w:val="000000"/>
                <w:sz w:val="17"/>
                <w:szCs w:val="17"/>
              </w:rPr>
            </w:pPr>
            <w:r w:rsidRPr="00CD33A6">
              <w:rPr>
                <w:rFonts w:ascii="Arial" w:hAnsi="Arial" w:cs="Arial"/>
                <w:color w:val="000000"/>
                <w:sz w:val="17"/>
                <w:szCs w:val="17"/>
              </w:rPr>
              <w:t>Incremento en activo circulante / Hacienda pública</w:t>
            </w:r>
          </w:p>
        </w:tc>
        <w:tc>
          <w:tcPr>
            <w:tcW w:w="2078" w:type="dxa"/>
            <w:tcBorders>
              <w:top w:val="nil"/>
              <w:left w:val="nil"/>
              <w:bottom w:val="single" w:sz="4" w:space="0" w:color="auto"/>
              <w:right w:val="single" w:sz="4" w:space="0" w:color="auto"/>
            </w:tcBorders>
            <w:shd w:val="clear" w:color="auto" w:fill="auto"/>
          </w:tcPr>
          <w:p w14:paraId="501D5F05" w14:textId="61B756CC" w:rsidR="00267C0C" w:rsidRPr="001174F8" w:rsidRDefault="00267C0C" w:rsidP="00267C0C">
            <w:pPr>
              <w:jc w:val="right"/>
              <w:rPr>
                <w:rFonts w:ascii="Arial" w:hAnsi="Arial" w:cs="Arial"/>
                <w:sz w:val="17"/>
                <w:szCs w:val="17"/>
              </w:rPr>
            </w:pPr>
            <w:r w:rsidRPr="001174F8">
              <w:rPr>
                <w:rFonts w:ascii="Arial" w:hAnsi="Arial" w:cs="Arial"/>
                <w:sz w:val="17"/>
                <w:szCs w:val="17"/>
              </w:rPr>
              <w:t xml:space="preserve">-1,773,772,027 </w:t>
            </w:r>
          </w:p>
        </w:tc>
        <w:tc>
          <w:tcPr>
            <w:tcW w:w="2078" w:type="dxa"/>
            <w:tcBorders>
              <w:top w:val="nil"/>
              <w:left w:val="nil"/>
              <w:bottom w:val="single" w:sz="4" w:space="0" w:color="auto"/>
              <w:right w:val="single" w:sz="4" w:space="0" w:color="auto"/>
            </w:tcBorders>
            <w:shd w:val="clear" w:color="auto" w:fill="auto"/>
          </w:tcPr>
          <w:p w14:paraId="11D32546" w14:textId="5189C85E" w:rsidR="00267C0C" w:rsidRPr="001174F8" w:rsidRDefault="00267C0C" w:rsidP="00267C0C">
            <w:pPr>
              <w:jc w:val="right"/>
              <w:rPr>
                <w:rFonts w:ascii="Arial" w:hAnsi="Arial" w:cs="Arial"/>
                <w:sz w:val="17"/>
                <w:szCs w:val="17"/>
              </w:rPr>
            </w:pPr>
            <w:r w:rsidRPr="001174F8">
              <w:rPr>
                <w:rFonts w:ascii="Arial" w:hAnsi="Arial" w:cs="Arial"/>
                <w:sz w:val="17"/>
                <w:szCs w:val="17"/>
              </w:rPr>
              <w:t xml:space="preserve"> 3,170,821,163 </w:t>
            </w:r>
          </w:p>
        </w:tc>
      </w:tr>
      <w:tr w:rsidR="00267C0C" w:rsidRPr="00267C0C" w14:paraId="316B9A48" w14:textId="77777777" w:rsidTr="002A6A33">
        <w:trPr>
          <w:trHeight w:val="253"/>
        </w:trPr>
        <w:tc>
          <w:tcPr>
            <w:tcW w:w="5082" w:type="dxa"/>
            <w:tcBorders>
              <w:top w:val="nil"/>
              <w:left w:val="single" w:sz="4" w:space="0" w:color="auto"/>
              <w:bottom w:val="single" w:sz="4" w:space="0" w:color="auto"/>
              <w:right w:val="single" w:sz="4" w:space="0" w:color="auto"/>
            </w:tcBorders>
            <w:shd w:val="clear" w:color="000000" w:fill="FFFFFF"/>
            <w:hideMark/>
          </w:tcPr>
          <w:p w14:paraId="2C62938D" w14:textId="3C6027E6" w:rsidR="00267C0C" w:rsidRPr="00267C0C" w:rsidRDefault="00267C0C" w:rsidP="00267C0C">
            <w:pPr>
              <w:ind w:firstLineChars="100" w:firstLine="170"/>
              <w:rPr>
                <w:rFonts w:ascii="Arial" w:hAnsi="Arial" w:cs="Arial"/>
                <w:color w:val="000000"/>
                <w:sz w:val="17"/>
                <w:szCs w:val="17"/>
              </w:rPr>
            </w:pPr>
            <w:r w:rsidRPr="00267C0C">
              <w:rPr>
                <w:rFonts w:ascii="Arial" w:hAnsi="Arial" w:cs="Arial"/>
                <w:sz w:val="17"/>
                <w:szCs w:val="17"/>
              </w:rPr>
              <w:t xml:space="preserve">Partidas extraordinarias </w:t>
            </w:r>
          </w:p>
        </w:tc>
        <w:tc>
          <w:tcPr>
            <w:tcW w:w="2078" w:type="dxa"/>
            <w:tcBorders>
              <w:top w:val="nil"/>
              <w:left w:val="nil"/>
              <w:bottom w:val="single" w:sz="4" w:space="0" w:color="auto"/>
              <w:right w:val="single" w:sz="4" w:space="0" w:color="auto"/>
            </w:tcBorders>
            <w:shd w:val="clear" w:color="auto" w:fill="auto"/>
          </w:tcPr>
          <w:p w14:paraId="5CC3601D" w14:textId="51B5AC98"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-1,835,281,506 </w:t>
            </w:r>
          </w:p>
        </w:tc>
        <w:tc>
          <w:tcPr>
            <w:tcW w:w="2078" w:type="dxa"/>
            <w:tcBorders>
              <w:top w:val="nil"/>
              <w:left w:val="nil"/>
              <w:bottom w:val="single" w:sz="4" w:space="0" w:color="auto"/>
              <w:right w:val="single" w:sz="4" w:space="0" w:color="auto"/>
            </w:tcBorders>
            <w:shd w:val="clear" w:color="auto" w:fill="auto"/>
          </w:tcPr>
          <w:p w14:paraId="4E4B14D9" w14:textId="0F522CA4"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-2,561,279,231 </w:t>
            </w:r>
          </w:p>
        </w:tc>
      </w:tr>
      <w:tr w:rsidR="00267C0C" w:rsidRPr="00267C0C" w14:paraId="2CC917CB" w14:textId="77777777" w:rsidTr="002A6A33">
        <w:trPr>
          <w:trHeight w:val="253"/>
        </w:trPr>
        <w:tc>
          <w:tcPr>
            <w:tcW w:w="5082" w:type="dxa"/>
            <w:tcBorders>
              <w:top w:val="nil"/>
              <w:left w:val="single" w:sz="4" w:space="0" w:color="auto"/>
              <w:bottom w:val="single" w:sz="4" w:space="0" w:color="auto"/>
              <w:right w:val="single" w:sz="4" w:space="0" w:color="auto"/>
            </w:tcBorders>
            <w:shd w:val="clear" w:color="000000" w:fill="FFFFFF"/>
            <w:hideMark/>
          </w:tcPr>
          <w:p w14:paraId="080A80A5" w14:textId="42D665E3" w:rsidR="00267C0C" w:rsidRPr="00267C0C" w:rsidRDefault="00267C0C" w:rsidP="00267C0C">
            <w:pPr>
              <w:ind w:firstLineChars="100" w:firstLine="170"/>
              <w:rPr>
                <w:rFonts w:ascii="Arial" w:hAnsi="Arial" w:cs="Arial"/>
                <w:color w:val="000000"/>
                <w:sz w:val="17"/>
                <w:szCs w:val="17"/>
              </w:rPr>
            </w:pPr>
            <w:r w:rsidRPr="00267C0C">
              <w:rPr>
                <w:rFonts w:ascii="Arial" w:hAnsi="Arial" w:cs="Arial"/>
                <w:sz w:val="17"/>
                <w:szCs w:val="17"/>
              </w:rPr>
              <w:t>Otros ingresos y beneficios</w:t>
            </w:r>
          </w:p>
        </w:tc>
        <w:tc>
          <w:tcPr>
            <w:tcW w:w="2078" w:type="dxa"/>
            <w:tcBorders>
              <w:top w:val="nil"/>
              <w:left w:val="nil"/>
              <w:bottom w:val="single" w:sz="4" w:space="0" w:color="auto"/>
              <w:right w:val="single" w:sz="4" w:space="0" w:color="auto"/>
            </w:tcBorders>
            <w:shd w:val="clear" w:color="auto" w:fill="auto"/>
          </w:tcPr>
          <w:p w14:paraId="15F5EE2B" w14:textId="6A491F3D"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 3,111,485,317 </w:t>
            </w:r>
          </w:p>
        </w:tc>
        <w:tc>
          <w:tcPr>
            <w:tcW w:w="2078" w:type="dxa"/>
            <w:tcBorders>
              <w:top w:val="nil"/>
              <w:left w:val="nil"/>
              <w:bottom w:val="single" w:sz="4" w:space="0" w:color="auto"/>
              <w:right w:val="single" w:sz="4" w:space="0" w:color="auto"/>
            </w:tcBorders>
            <w:shd w:val="clear" w:color="000000" w:fill="FFFFFF"/>
          </w:tcPr>
          <w:p w14:paraId="16BEB241" w14:textId="130ED0FD" w:rsidR="00267C0C" w:rsidRPr="00267C0C" w:rsidRDefault="00267C0C" w:rsidP="00267C0C">
            <w:pPr>
              <w:jc w:val="right"/>
              <w:rPr>
                <w:rFonts w:ascii="Arial" w:hAnsi="Arial" w:cs="Arial"/>
                <w:sz w:val="17"/>
                <w:szCs w:val="17"/>
              </w:rPr>
            </w:pPr>
            <w:r w:rsidRPr="001174F8">
              <w:rPr>
                <w:rFonts w:ascii="Arial" w:hAnsi="Arial" w:cs="Arial"/>
                <w:sz w:val="17"/>
                <w:szCs w:val="17"/>
              </w:rPr>
              <w:t xml:space="preserve"> 1,260,612,601 </w:t>
            </w:r>
          </w:p>
        </w:tc>
      </w:tr>
      <w:tr w:rsidR="00267C0C" w:rsidRPr="00267C0C" w14:paraId="6DF36A53" w14:textId="77777777" w:rsidTr="00D40155">
        <w:trPr>
          <w:trHeight w:val="253"/>
        </w:trPr>
        <w:tc>
          <w:tcPr>
            <w:tcW w:w="5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09BD1" w14:textId="77777777" w:rsidR="00267C0C" w:rsidRPr="00267C0C" w:rsidRDefault="00267C0C" w:rsidP="00267C0C">
            <w:pPr>
              <w:rPr>
                <w:rFonts w:ascii="Arial" w:hAnsi="Arial" w:cs="Arial"/>
                <w:b/>
                <w:bCs/>
                <w:color w:val="000000"/>
                <w:sz w:val="17"/>
                <w:szCs w:val="17"/>
              </w:rPr>
            </w:pPr>
            <w:r w:rsidRPr="00267C0C">
              <w:rPr>
                <w:rFonts w:ascii="Arial" w:hAnsi="Arial" w:cs="Arial"/>
                <w:b/>
                <w:bCs/>
                <w:color w:val="000000"/>
                <w:sz w:val="17"/>
                <w:szCs w:val="17"/>
              </w:rPr>
              <w:t>Flujos de Efectivo Netos de las Actividades de Operación</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tcPr>
          <w:p w14:paraId="730690DE" w14:textId="4437B1DB" w:rsidR="00267C0C" w:rsidRPr="00267C0C" w:rsidRDefault="00267C0C" w:rsidP="00267C0C">
            <w:pPr>
              <w:jc w:val="right"/>
              <w:rPr>
                <w:rFonts w:ascii="Arial" w:hAnsi="Arial" w:cs="Arial"/>
                <w:b/>
                <w:sz w:val="17"/>
                <w:szCs w:val="17"/>
              </w:rPr>
            </w:pPr>
            <w:r w:rsidRPr="001174F8">
              <w:rPr>
                <w:rFonts w:ascii="Arial" w:hAnsi="Arial" w:cs="Arial"/>
                <w:b/>
                <w:sz w:val="17"/>
                <w:szCs w:val="17"/>
              </w:rPr>
              <w:t xml:space="preserve"> 4,115,617,772 </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tcPr>
          <w:p w14:paraId="5DF07CDF" w14:textId="38484812" w:rsidR="00267C0C" w:rsidRPr="00267C0C" w:rsidRDefault="00267C0C" w:rsidP="00267C0C">
            <w:pPr>
              <w:jc w:val="right"/>
              <w:rPr>
                <w:rFonts w:ascii="Arial" w:hAnsi="Arial" w:cs="Arial"/>
                <w:b/>
                <w:sz w:val="17"/>
                <w:szCs w:val="17"/>
              </w:rPr>
            </w:pPr>
            <w:r w:rsidRPr="001174F8">
              <w:rPr>
                <w:rFonts w:ascii="Arial" w:hAnsi="Arial" w:cs="Arial"/>
                <w:b/>
                <w:sz w:val="17"/>
                <w:szCs w:val="17"/>
              </w:rPr>
              <w:t xml:space="preserve"> 2,980,362,236 </w:t>
            </w:r>
          </w:p>
        </w:tc>
      </w:tr>
    </w:tbl>
    <w:p w14:paraId="2E42E0E6" w14:textId="77777777" w:rsidR="0031619F" w:rsidRPr="007B56BF" w:rsidRDefault="0031619F" w:rsidP="0031619F">
      <w:pPr>
        <w:spacing w:before="80" w:line="250" w:lineRule="exact"/>
        <w:ind w:right="-1559"/>
        <w:rPr>
          <w:rFonts w:ascii="Arial" w:eastAsia="Calibri" w:hAnsi="Arial" w:cs="Arial"/>
          <w:spacing w:val="-1"/>
          <w:sz w:val="17"/>
          <w:szCs w:val="17"/>
        </w:rPr>
      </w:pPr>
    </w:p>
    <w:p w14:paraId="56BA9D03" w14:textId="77777777" w:rsidR="0031619F" w:rsidRPr="007B56BF" w:rsidRDefault="0031619F" w:rsidP="0031619F">
      <w:pPr>
        <w:pStyle w:val="Prrafodelista"/>
        <w:autoSpaceDE w:val="0"/>
        <w:autoSpaceDN w:val="0"/>
        <w:adjustRightInd w:val="0"/>
        <w:spacing w:before="240" w:after="120"/>
        <w:ind w:left="3402"/>
        <w:jc w:val="both"/>
        <w:rPr>
          <w:rFonts w:ascii="Arial" w:hAnsi="Arial" w:cs="Arial"/>
          <w:b/>
          <w:sz w:val="17"/>
          <w:szCs w:val="17"/>
        </w:rPr>
      </w:pPr>
    </w:p>
    <w:p w14:paraId="34E30C21" w14:textId="1D4EBE70" w:rsidR="0031619F" w:rsidRDefault="0031619F" w:rsidP="00731906">
      <w:pPr>
        <w:spacing w:line="276" w:lineRule="auto"/>
        <w:jc w:val="both"/>
        <w:rPr>
          <w:rFonts w:ascii="Arial" w:hAnsi="Arial" w:cs="Arial"/>
          <w:sz w:val="17"/>
          <w:szCs w:val="17"/>
        </w:rPr>
      </w:pPr>
    </w:p>
    <w:p w14:paraId="663A5567" w14:textId="77777777" w:rsidR="0031619F" w:rsidRDefault="0031619F" w:rsidP="00731906">
      <w:pPr>
        <w:spacing w:line="276" w:lineRule="auto"/>
        <w:jc w:val="both"/>
        <w:rPr>
          <w:rFonts w:ascii="Arial" w:hAnsi="Arial" w:cs="Arial"/>
          <w:sz w:val="17"/>
          <w:szCs w:val="17"/>
        </w:rPr>
      </w:pPr>
    </w:p>
    <w:p w14:paraId="57D7E6C5" w14:textId="509E6DC1" w:rsidR="0031619F" w:rsidRDefault="0031619F" w:rsidP="00731906">
      <w:pPr>
        <w:spacing w:line="276" w:lineRule="auto"/>
        <w:jc w:val="both"/>
        <w:rPr>
          <w:rFonts w:ascii="Arial" w:hAnsi="Arial" w:cs="Arial"/>
          <w:sz w:val="17"/>
          <w:szCs w:val="17"/>
        </w:rPr>
      </w:pPr>
    </w:p>
    <w:p w14:paraId="68E56744" w14:textId="033E3E11" w:rsidR="00A82A4B" w:rsidRDefault="00A82A4B" w:rsidP="00731906">
      <w:pPr>
        <w:spacing w:line="276" w:lineRule="auto"/>
        <w:jc w:val="both"/>
        <w:rPr>
          <w:rFonts w:ascii="Arial" w:hAnsi="Arial" w:cs="Arial"/>
          <w:sz w:val="17"/>
          <w:szCs w:val="17"/>
        </w:rPr>
      </w:pPr>
    </w:p>
    <w:p w14:paraId="05DFC535" w14:textId="25C81B37" w:rsidR="00A82A4B" w:rsidRDefault="00A82A4B" w:rsidP="00731906">
      <w:pPr>
        <w:spacing w:line="276" w:lineRule="auto"/>
        <w:jc w:val="both"/>
        <w:rPr>
          <w:rFonts w:ascii="Arial" w:hAnsi="Arial" w:cs="Arial"/>
          <w:sz w:val="17"/>
          <w:szCs w:val="17"/>
        </w:rPr>
      </w:pPr>
    </w:p>
    <w:p w14:paraId="08C8CD33" w14:textId="130081F2" w:rsidR="00A82A4B" w:rsidRDefault="00A82A4B" w:rsidP="00731906">
      <w:pPr>
        <w:spacing w:line="276" w:lineRule="auto"/>
        <w:jc w:val="both"/>
        <w:rPr>
          <w:rFonts w:ascii="Arial" w:hAnsi="Arial" w:cs="Arial"/>
          <w:sz w:val="17"/>
          <w:szCs w:val="17"/>
        </w:rPr>
      </w:pPr>
    </w:p>
    <w:p w14:paraId="1585E926" w14:textId="705DB043" w:rsidR="00A82A4B" w:rsidRDefault="00A82A4B" w:rsidP="00731906">
      <w:pPr>
        <w:spacing w:line="276" w:lineRule="auto"/>
        <w:jc w:val="both"/>
        <w:rPr>
          <w:rFonts w:ascii="Arial" w:hAnsi="Arial" w:cs="Arial"/>
          <w:sz w:val="17"/>
          <w:szCs w:val="17"/>
        </w:rPr>
      </w:pPr>
    </w:p>
    <w:p w14:paraId="553FEEC7" w14:textId="4AA437A6" w:rsidR="00A82A4B" w:rsidRDefault="00A82A4B" w:rsidP="00731906">
      <w:pPr>
        <w:spacing w:line="276" w:lineRule="auto"/>
        <w:jc w:val="both"/>
        <w:rPr>
          <w:rFonts w:ascii="Arial" w:hAnsi="Arial" w:cs="Arial"/>
          <w:sz w:val="17"/>
          <w:szCs w:val="17"/>
        </w:rPr>
      </w:pPr>
    </w:p>
    <w:p w14:paraId="18F7C5C8" w14:textId="7006B335" w:rsidR="00A82A4B" w:rsidRDefault="00A82A4B" w:rsidP="00731906">
      <w:pPr>
        <w:spacing w:line="276" w:lineRule="auto"/>
        <w:jc w:val="both"/>
        <w:rPr>
          <w:rFonts w:ascii="Arial" w:hAnsi="Arial" w:cs="Arial"/>
          <w:sz w:val="17"/>
          <w:szCs w:val="17"/>
        </w:rPr>
      </w:pPr>
    </w:p>
    <w:p w14:paraId="4C15DA2F" w14:textId="2D6BBF35" w:rsidR="00A82A4B" w:rsidRDefault="00A82A4B" w:rsidP="00731906">
      <w:pPr>
        <w:spacing w:line="276" w:lineRule="auto"/>
        <w:jc w:val="both"/>
        <w:rPr>
          <w:rFonts w:ascii="Arial" w:hAnsi="Arial" w:cs="Arial"/>
          <w:sz w:val="17"/>
          <w:szCs w:val="17"/>
        </w:rPr>
      </w:pPr>
    </w:p>
    <w:p w14:paraId="19932840" w14:textId="6BB719DF" w:rsidR="00A82A4B" w:rsidRDefault="00A82A4B" w:rsidP="00731906">
      <w:pPr>
        <w:spacing w:line="276" w:lineRule="auto"/>
        <w:jc w:val="both"/>
        <w:rPr>
          <w:rFonts w:ascii="Arial" w:hAnsi="Arial" w:cs="Arial"/>
          <w:sz w:val="17"/>
          <w:szCs w:val="17"/>
        </w:rPr>
      </w:pPr>
    </w:p>
    <w:p w14:paraId="50D509F6" w14:textId="77777777" w:rsidR="00267C0C" w:rsidRDefault="00267C0C" w:rsidP="00731906">
      <w:pPr>
        <w:spacing w:line="276" w:lineRule="auto"/>
        <w:jc w:val="both"/>
        <w:rPr>
          <w:rFonts w:ascii="Arial" w:hAnsi="Arial" w:cs="Arial"/>
          <w:sz w:val="17"/>
          <w:szCs w:val="17"/>
        </w:rPr>
      </w:pPr>
    </w:p>
    <w:p w14:paraId="7E55B16B" w14:textId="04542901" w:rsidR="00A82A4B" w:rsidRDefault="00A82A4B" w:rsidP="00731906">
      <w:pPr>
        <w:spacing w:line="276" w:lineRule="auto"/>
        <w:jc w:val="both"/>
        <w:rPr>
          <w:rFonts w:ascii="Arial" w:hAnsi="Arial" w:cs="Arial"/>
          <w:sz w:val="17"/>
          <w:szCs w:val="17"/>
        </w:rPr>
      </w:pPr>
    </w:p>
    <w:p w14:paraId="2BB5B10E" w14:textId="198A4DA5" w:rsidR="00A82A4B" w:rsidRDefault="00A82A4B" w:rsidP="00731906">
      <w:pPr>
        <w:spacing w:line="276" w:lineRule="auto"/>
        <w:jc w:val="both"/>
        <w:rPr>
          <w:rFonts w:ascii="Arial" w:hAnsi="Arial" w:cs="Arial"/>
          <w:sz w:val="17"/>
          <w:szCs w:val="17"/>
        </w:rPr>
      </w:pPr>
    </w:p>
    <w:p w14:paraId="69D16E35" w14:textId="77777777" w:rsidR="00A82A4B" w:rsidRPr="00731906" w:rsidRDefault="00A82A4B" w:rsidP="00731906">
      <w:pPr>
        <w:spacing w:line="276" w:lineRule="auto"/>
        <w:jc w:val="both"/>
        <w:rPr>
          <w:rFonts w:ascii="Arial" w:hAnsi="Arial" w:cs="Arial"/>
          <w:sz w:val="17"/>
          <w:szCs w:val="17"/>
        </w:rPr>
      </w:pPr>
    </w:p>
    <w:p w14:paraId="5489A73B" w14:textId="6DD3AAAA" w:rsidR="001325A4" w:rsidRPr="00860054" w:rsidRDefault="00AE4AE6" w:rsidP="00860054">
      <w:pPr>
        <w:pStyle w:val="Prrafodelista"/>
        <w:numPr>
          <w:ilvl w:val="0"/>
          <w:numId w:val="35"/>
        </w:numPr>
        <w:spacing w:line="276" w:lineRule="auto"/>
        <w:jc w:val="both"/>
        <w:rPr>
          <w:rFonts w:ascii="Arial" w:hAnsi="Arial" w:cs="Arial"/>
          <w:b/>
          <w:sz w:val="17"/>
          <w:szCs w:val="17"/>
        </w:rPr>
      </w:pPr>
      <w:r w:rsidRPr="00860054">
        <w:rPr>
          <w:rFonts w:ascii="Arial" w:hAnsi="Arial" w:cs="Arial"/>
          <w:b/>
          <w:sz w:val="17"/>
          <w:szCs w:val="17"/>
        </w:rPr>
        <w:lastRenderedPageBreak/>
        <w:t>CONCILIACIÓN ENTRE LOS INGRESOS PRESUPUESTARIOS Y CONTABLES, ASI COMO ENTRE LOS EGRESOS PRESUPUESTARIOS Y LOS GASTOS CONTABLES</w:t>
      </w:r>
    </w:p>
    <w:p w14:paraId="29EB63FB" w14:textId="1737F021" w:rsidR="001325A4" w:rsidRPr="00BB4EE4" w:rsidRDefault="001325A4" w:rsidP="00860054">
      <w:pPr>
        <w:spacing w:line="276" w:lineRule="auto"/>
        <w:jc w:val="both"/>
        <w:rPr>
          <w:rFonts w:ascii="Arial" w:hAnsi="Arial" w:cs="Arial"/>
          <w:sz w:val="17"/>
          <w:szCs w:val="17"/>
        </w:rPr>
      </w:pPr>
    </w:p>
    <w:p w14:paraId="37FCB820" w14:textId="77777777" w:rsidR="00BB4EE4" w:rsidRPr="00BB4EE4" w:rsidRDefault="00BB4EE4" w:rsidP="00BB4EE4">
      <w:pPr>
        <w:tabs>
          <w:tab w:val="left" w:pos="1187"/>
        </w:tabs>
        <w:spacing w:line="276" w:lineRule="auto"/>
        <w:jc w:val="both"/>
        <w:rPr>
          <w:rFonts w:ascii="Arial" w:hAnsi="Arial" w:cs="Arial"/>
          <w:sz w:val="17"/>
          <w:szCs w:val="17"/>
        </w:rPr>
      </w:pPr>
      <w:r w:rsidRPr="00BB4EE4">
        <w:rPr>
          <w:rFonts w:ascii="Arial" w:hAnsi="Arial" w:cs="Arial"/>
          <w:sz w:val="17"/>
          <w:szCs w:val="17"/>
        </w:rPr>
        <w:t>La conciliación se presenta atendiendo a lo dispuesto por el “Acuerdo por el que se emite el formato de conciliación entre los ingresos presupuestarios y</w:t>
      </w:r>
    </w:p>
    <w:p w14:paraId="353E3D78" w14:textId="77777777" w:rsidR="00BB4EE4" w:rsidRPr="00BB4EE4" w:rsidRDefault="00BB4EE4" w:rsidP="00BB4EE4">
      <w:pPr>
        <w:tabs>
          <w:tab w:val="left" w:pos="1187"/>
        </w:tabs>
        <w:spacing w:line="276" w:lineRule="auto"/>
        <w:jc w:val="both"/>
        <w:rPr>
          <w:rFonts w:ascii="Arial" w:hAnsi="Arial" w:cs="Arial"/>
          <w:sz w:val="17"/>
          <w:szCs w:val="17"/>
        </w:rPr>
      </w:pPr>
      <w:r w:rsidRPr="00BB4EE4">
        <w:rPr>
          <w:rFonts w:ascii="Arial" w:hAnsi="Arial" w:cs="Arial"/>
          <w:sz w:val="17"/>
          <w:szCs w:val="17"/>
        </w:rPr>
        <w:t>Contables, así como entre los egresos presupuestarios y los gastos contables”:</w:t>
      </w:r>
    </w:p>
    <w:p w14:paraId="7D0D499E" w14:textId="77777777" w:rsidR="00BB4EE4" w:rsidRPr="00BB4EE4" w:rsidRDefault="00BB4EE4" w:rsidP="00BB4EE4">
      <w:pPr>
        <w:tabs>
          <w:tab w:val="left" w:pos="1187"/>
        </w:tabs>
        <w:spacing w:line="276" w:lineRule="auto"/>
        <w:jc w:val="both"/>
        <w:rPr>
          <w:rFonts w:ascii="Arial" w:hAnsi="Arial" w:cs="Arial"/>
          <w:sz w:val="17"/>
          <w:szCs w:val="17"/>
        </w:rPr>
      </w:pPr>
    </w:p>
    <w:p w14:paraId="5803E593" w14:textId="16601C75" w:rsidR="001325A4" w:rsidRPr="00BB4EE4" w:rsidRDefault="00BB4EE4" w:rsidP="00BB4EE4">
      <w:pPr>
        <w:pStyle w:val="Prrafodelista"/>
        <w:numPr>
          <w:ilvl w:val="0"/>
          <w:numId w:val="37"/>
        </w:numPr>
        <w:tabs>
          <w:tab w:val="left" w:pos="1187"/>
        </w:tabs>
        <w:spacing w:line="276" w:lineRule="auto"/>
        <w:jc w:val="both"/>
        <w:rPr>
          <w:rFonts w:ascii="Arial" w:hAnsi="Arial" w:cs="Arial"/>
          <w:sz w:val="17"/>
          <w:szCs w:val="17"/>
        </w:rPr>
      </w:pPr>
      <w:r w:rsidRPr="00BB4EE4">
        <w:rPr>
          <w:rFonts w:ascii="Arial" w:hAnsi="Arial" w:cs="Arial"/>
          <w:sz w:val="17"/>
          <w:szCs w:val="17"/>
        </w:rPr>
        <w:t>Conciliación entre los Ingresos Presupuestarios y Contables</w:t>
      </w:r>
      <w:r w:rsidRPr="00BB4EE4">
        <w:rPr>
          <w:rFonts w:ascii="Arial" w:hAnsi="Arial" w:cs="Arial"/>
          <w:sz w:val="17"/>
          <w:szCs w:val="17"/>
        </w:rPr>
        <w:tab/>
      </w:r>
    </w:p>
    <w:p w14:paraId="20E132FC" w14:textId="28014546" w:rsidR="00BB4EE4" w:rsidRDefault="00BB4EE4" w:rsidP="00BB4EE4">
      <w:pPr>
        <w:tabs>
          <w:tab w:val="left" w:pos="1187"/>
        </w:tabs>
        <w:spacing w:line="276" w:lineRule="auto"/>
        <w:jc w:val="both"/>
        <w:rPr>
          <w:rFonts w:ascii="Arial" w:hAnsi="Arial" w:cs="Arial"/>
          <w:b/>
          <w:sz w:val="17"/>
          <w:szCs w:val="17"/>
        </w:rPr>
      </w:pPr>
    </w:p>
    <w:tbl>
      <w:tblPr>
        <w:tblpPr w:leftFromText="141" w:rightFromText="141" w:vertAnchor="text" w:horzAnchor="margin" w:tblpXSpec="center" w:tblpY="18"/>
        <w:tblW w:w="9260" w:type="dxa"/>
        <w:tblCellMar>
          <w:left w:w="70" w:type="dxa"/>
          <w:right w:w="70" w:type="dxa"/>
        </w:tblCellMar>
        <w:tblLook w:val="04A0" w:firstRow="1" w:lastRow="0" w:firstColumn="1" w:lastColumn="0" w:noHBand="0" w:noVBand="1"/>
      </w:tblPr>
      <w:tblGrid>
        <w:gridCol w:w="4900"/>
        <w:gridCol w:w="2180"/>
        <w:gridCol w:w="2180"/>
      </w:tblGrid>
      <w:tr w:rsidR="00BB4EE4" w:rsidRPr="00580082" w14:paraId="1B209533" w14:textId="77777777" w:rsidTr="00AF6204">
        <w:trPr>
          <w:trHeight w:val="240"/>
        </w:trPr>
        <w:tc>
          <w:tcPr>
            <w:tcW w:w="9260" w:type="dxa"/>
            <w:gridSpan w:val="3"/>
            <w:tcBorders>
              <w:top w:val="nil"/>
              <w:left w:val="nil"/>
              <w:bottom w:val="nil"/>
              <w:right w:val="nil"/>
            </w:tcBorders>
            <w:shd w:val="clear" w:color="000000" w:fill="FFFFFF"/>
            <w:vAlign w:val="center"/>
            <w:hideMark/>
          </w:tcPr>
          <w:p w14:paraId="4898707F" w14:textId="77777777" w:rsidR="00BB4EE4" w:rsidRPr="00580082" w:rsidRDefault="00BB4EE4" w:rsidP="00AF6204">
            <w:pPr>
              <w:ind w:left="-212"/>
              <w:rPr>
                <w:rFonts w:ascii="Arial" w:hAnsi="Arial" w:cs="Arial"/>
                <w:b/>
                <w:bCs/>
                <w:color w:val="000000"/>
                <w:sz w:val="17"/>
                <w:szCs w:val="17"/>
              </w:rPr>
            </w:pPr>
            <w:r w:rsidRPr="00580082">
              <w:rPr>
                <w:rFonts w:ascii="Arial" w:eastAsia="Calibri" w:hAnsi="Arial" w:cs="Arial"/>
                <w:b/>
                <w:spacing w:val="-1"/>
                <w:sz w:val="17"/>
                <w:szCs w:val="17"/>
              </w:rPr>
              <w:t>(                                                                                             (Pesos)</w:t>
            </w:r>
          </w:p>
        </w:tc>
      </w:tr>
      <w:tr w:rsidR="00BB4EE4" w:rsidRPr="00580082" w14:paraId="29EB3EBE" w14:textId="77777777" w:rsidTr="00AF6204">
        <w:trPr>
          <w:trHeight w:val="240"/>
        </w:trPr>
        <w:tc>
          <w:tcPr>
            <w:tcW w:w="4900" w:type="dxa"/>
            <w:tcBorders>
              <w:top w:val="nil"/>
              <w:left w:val="nil"/>
              <w:bottom w:val="nil"/>
              <w:right w:val="nil"/>
            </w:tcBorders>
            <w:shd w:val="clear" w:color="000000" w:fill="FFFFFF"/>
            <w:vAlign w:val="center"/>
          </w:tcPr>
          <w:p w14:paraId="4C088FEE" w14:textId="77777777" w:rsidR="00BB4EE4" w:rsidRPr="00580082" w:rsidRDefault="00BB4EE4" w:rsidP="00AF6204">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14:paraId="7F868575" w14:textId="77777777" w:rsidR="00BB4EE4" w:rsidRPr="00580082" w:rsidRDefault="00BB4EE4" w:rsidP="00AF6204">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14:paraId="66BADE33" w14:textId="77777777" w:rsidR="00BB4EE4" w:rsidRPr="00580082" w:rsidRDefault="00BB4EE4" w:rsidP="00AF6204">
            <w:pPr>
              <w:rPr>
                <w:rFonts w:ascii="Arial" w:hAnsi="Arial" w:cs="Arial"/>
                <w:b/>
                <w:bCs/>
                <w:color w:val="000000"/>
                <w:sz w:val="17"/>
                <w:szCs w:val="17"/>
              </w:rPr>
            </w:pPr>
          </w:p>
        </w:tc>
      </w:tr>
      <w:tr w:rsidR="00BB4EE4" w:rsidRPr="00580082" w14:paraId="1CD6F354"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D2CE4C"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1.Total de Ingresos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2411A30" w14:textId="77777777" w:rsidR="00BB4EE4" w:rsidRPr="00580082" w:rsidRDefault="00BB4EE4" w:rsidP="00AF6204">
            <w:pPr>
              <w:jc w:val="cente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6A8CF" w14:textId="77777777" w:rsidR="00BB4EE4" w:rsidRPr="00580082" w:rsidRDefault="00BB4EE4" w:rsidP="00AF6204">
            <w:pPr>
              <w:jc w:val="right"/>
              <w:rPr>
                <w:rFonts w:ascii="Arial" w:hAnsi="Arial" w:cs="Arial"/>
                <w:b/>
                <w:bCs/>
                <w:color w:val="000000"/>
                <w:sz w:val="17"/>
                <w:szCs w:val="17"/>
              </w:rPr>
            </w:pPr>
            <w:r w:rsidRPr="00580082">
              <w:rPr>
                <w:rFonts w:ascii="Arial" w:hAnsi="Arial" w:cs="Arial"/>
                <w:b/>
                <w:bCs/>
                <w:color w:val="000000"/>
                <w:sz w:val="17"/>
                <w:szCs w:val="17"/>
              </w:rPr>
              <w:t>56,485,110,696</w:t>
            </w:r>
          </w:p>
        </w:tc>
      </w:tr>
      <w:tr w:rsidR="00BB4EE4" w:rsidRPr="00580082" w14:paraId="3808CC40" w14:textId="77777777" w:rsidTr="00AF6204">
        <w:trPr>
          <w:trHeight w:val="240"/>
        </w:trPr>
        <w:tc>
          <w:tcPr>
            <w:tcW w:w="4900" w:type="dxa"/>
            <w:tcBorders>
              <w:top w:val="nil"/>
              <w:left w:val="nil"/>
              <w:bottom w:val="nil"/>
              <w:right w:val="nil"/>
            </w:tcBorders>
            <w:shd w:val="clear" w:color="000000" w:fill="FFFFFF"/>
            <w:vAlign w:val="center"/>
            <w:hideMark/>
          </w:tcPr>
          <w:p w14:paraId="7D41A717"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14:paraId="5AB42BCB"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14:paraId="4D00F020"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w:t>
            </w:r>
          </w:p>
        </w:tc>
      </w:tr>
      <w:tr w:rsidR="00BB4EE4" w:rsidRPr="00580082" w14:paraId="5085FB8A"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9077CF"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2. Más Ingresos Contables No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5121C1" w14:textId="77777777" w:rsidR="00BB4EE4" w:rsidRPr="00580082" w:rsidRDefault="00BB4EE4" w:rsidP="00AF6204">
            <w:pPr>
              <w:jc w:val="cente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88D5FC" w14:textId="7BAB2BF8" w:rsidR="00BB4EE4" w:rsidRPr="00580082" w:rsidRDefault="00580082" w:rsidP="00AF6204">
            <w:pPr>
              <w:jc w:val="right"/>
              <w:rPr>
                <w:rFonts w:ascii="Arial" w:hAnsi="Arial" w:cs="Arial"/>
                <w:b/>
                <w:bCs/>
                <w:color w:val="000000"/>
                <w:sz w:val="17"/>
                <w:szCs w:val="17"/>
              </w:rPr>
            </w:pPr>
            <w:r w:rsidRPr="00580082">
              <w:rPr>
                <w:rFonts w:ascii="Arial" w:hAnsi="Arial" w:cs="Arial"/>
                <w:b/>
                <w:bCs/>
                <w:color w:val="000000"/>
                <w:sz w:val="17"/>
                <w:szCs w:val="17"/>
              </w:rPr>
              <w:t>3,111,485,317</w:t>
            </w:r>
          </w:p>
        </w:tc>
      </w:tr>
      <w:tr w:rsidR="00BB4EE4" w:rsidRPr="00580082" w14:paraId="1112DA81"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F0FB28D"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 Ingresos Financieros</w:t>
            </w:r>
          </w:p>
        </w:tc>
        <w:tc>
          <w:tcPr>
            <w:tcW w:w="2180" w:type="dxa"/>
            <w:tcBorders>
              <w:top w:val="nil"/>
              <w:left w:val="nil"/>
              <w:bottom w:val="single" w:sz="4" w:space="0" w:color="auto"/>
              <w:right w:val="single" w:sz="4" w:space="0" w:color="auto"/>
            </w:tcBorders>
            <w:shd w:val="clear" w:color="000000" w:fill="FFFFFF"/>
            <w:vAlign w:val="center"/>
          </w:tcPr>
          <w:p w14:paraId="5841A7C2"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hideMark/>
          </w:tcPr>
          <w:p w14:paraId="69CDA3D4"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 </w:t>
            </w:r>
          </w:p>
        </w:tc>
      </w:tr>
      <w:tr w:rsidR="00BB4EE4" w:rsidRPr="00580082" w14:paraId="70942C5E"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B553C37"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2.2 Incremento por Variación de Inventarios</w:t>
            </w:r>
          </w:p>
        </w:tc>
        <w:tc>
          <w:tcPr>
            <w:tcW w:w="2180" w:type="dxa"/>
            <w:tcBorders>
              <w:top w:val="nil"/>
              <w:left w:val="nil"/>
              <w:bottom w:val="single" w:sz="4" w:space="0" w:color="auto"/>
              <w:right w:val="single" w:sz="4" w:space="0" w:color="auto"/>
            </w:tcBorders>
            <w:shd w:val="clear" w:color="000000" w:fill="FFFFFF"/>
            <w:vAlign w:val="center"/>
          </w:tcPr>
          <w:p w14:paraId="2FF3CA0C"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369AED73" w14:textId="77777777" w:rsidR="00BB4EE4" w:rsidRPr="00580082" w:rsidRDefault="00BB4EE4" w:rsidP="00AF6204">
            <w:pPr>
              <w:jc w:val="right"/>
              <w:rPr>
                <w:rFonts w:ascii="Arial" w:hAnsi="Arial" w:cs="Arial"/>
                <w:bCs/>
                <w:color w:val="000000"/>
                <w:sz w:val="17"/>
                <w:szCs w:val="17"/>
              </w:rPr>
            </w:pPr>
          </w:p>
        </w:tc>
      </w:tr>
      <w:tr w:rsidR="00BB4EE4" w:rsidRPr="00580082" w14:paraId="53F9927D" w14:textId="77777777" w:rsidTr="00AF6204">
        <w:trPr>
          <w:trHeight w:val="48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7F76F8F2"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2.3 Disminución del Exceso de Estimaciones por Pérdida o Deterioro u Obsolescencia</w:t>
            </w:r>
          </w:p>
        </w:tc>
        <w:tc>
          <w:tcPr>
            <w:tcW w:w="2180" w:type="dxa"/>
            <w:tcBorders>
              <w:top w:val="nil"/>
              <w:left w:val="nil"/>
              <w:bottom w:val="single" w:sz="4" w:space="0" w:color="auto"/>
              <w:right w:val="single" w:sz="4" w:space="0" w:color="auto"/>
            </w:tcBorders>
            <w:shd w:val="clear" w:color="000000" w:fill="FFFFFF"/>
            <w:vAlign w:val="center"/>
          </w:tcPr>
          <w:p w14:paraId="12396436"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3EC62EAE" w14:textId="77777777" w:rsidR="00BB4EE4" w:rsidRPr="00580082" w:rsidRDefault="00BB4EE4" w:rsidP="00AF6204">
            <w:pPr>
              <w:jc w:val="right"/>
              <w:rPr>
                <w:rFonts w:ascii="Arial" w:hAnsi="Arial" w:cs="Arial"/>
                <w:bCs/>
                <w:color w:val="000000"/>
                <w:sz w:val="17"/>
                <w:szCs w:val="17"/>
              </w:rPr>
            </w:pPr>
          </w:p>
        </w:tc>
      </w:tr>
      <w:tr w:rsidR="00BB4EE4" w:rsidRPr="00580082" w14:paraId="0702BAC4"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875B7FA"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2.4 Disminución del Exceso de Provisiones</w:t>
            </w:r>
          </w:p>
        </w:tc>
        <w:tc>
          <w:tcPr>
            <w:tcW w:w="2180" w:type="dxa"/>
            <w:tcBorders>
              <w:top w:val="nil"/>
              <w:left w:val="nil"/>
              <w:bottom w:val="single" w:sz="4" w:space="0" w:color="auto"/>
              <w:right w:val="single" w:sz="4" w:space="0" w:color="auto"/>
            </w:tcBorders>
            <w:shd w:val="clear" w:color="000000" w:fill="FFFFFF"/>
            <w:vAlign w:val="center"/>
          </w:tcPr>
          <w:p w14:paraId="471FC13F"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2845560B" w14:textId="77777777" w:rsidR="00BB4EE4" w:rsidRPr="00580082" w:rsidRDefault="00BB4EE4" w:rsidP="00AF6204">
            <w:pPr>
              <w:jc w:val="right"/>
              <w:rPr>
                <w:rFonts w:ascii="Arial" w:hAnsi="Arial" w:cs="Arial"/>
                <w:bCs/>
                <w:color w:val="000000"/>
                <w:sz w:val="17"/>
                <w:szCs w:val="17"/>
              </w:rPr>
            </w:pPr>
          </w:p>
        </w:tc>
      </w:tr>
      <w:tr w:rsidR="00BB4EE4" w:rsidRPr="00580082" w14:paraId="19EFE648"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EC3B1B8"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2.5 Otros Ingresos y Beneficios Varios</w:t>
            </w:r>
          </w:p>
        </w:tc>
        <w:tc>
          <w:tcPr>
            <w:tcW w:w="2180" w:type="dxa"/>
            <w:tcBorders>
              <w:top w:val="nil"/>
              <w:left w:val="nil"/>
              <w:bottom w:val="single" w:sz="4" w:space="0" w:color="auto"/>
              <w:right w:val="single" w:sz="4" w:space="0" w:color="auto"/>
            </w:tcBorders>
            <w:shd w:val="clear" w:color="000000" w:fill="FFFFFF"/>
            <w:vAlign w:val="center"/>
          </w:tcPr>
          <w:p w14:paraId="0485A262" w14:textId="56B57535" w:rsidR="00BB4EE4" w:rsidRPr="00580082" w:rsidRDefault="00580082" w:rsidP="00AF6204">
            <w:pPr>
              <w:jc w:val="right"/>
              <w:rPr>
                <w:rFonts w:ascii="Arial" w:hAnsi="Arial" w:cs="Arial"/>
                <w:bCs/>
                <w:color w:val="000000"/>
                <w:sz w:val="17"/>
                <w:szCs w:val="17"/>
              </w:rPr>
            </w:pPr>
            <w:r w:rsidRPr="00580082">
              <w:rPr>
                <w:rFonts w:ascii="Arial" w:hAnsi="Arial" w:cs="Arial"/>
                <w:bCs/>
                <w:color w:val="000000"/>
                <w:sz w:val="17"/>
                <w:szCs w:val="17"/>
              </w:rPr>
              <w:t>3,111,485,317</w:t>
            </w:r>
          </w:p>
        </w:tc>
        <w:tc>
          <w:tcPr>
            <w:tcW w:w="2180" w:type="dxa"/>
            <w:tcBorders>
              <w:top w:val="nil"/>
              <w:left w:val="nil"/>
              <w:bottom w:val="single" w:sz="4" w:space="0" w:color="auto"/>
              <w:right w:val="single" w:sz="4" w:space="0" w:color="auto"/>
            </w:tcBorders>
            <w:shd w:val="clear" w:color="000000" w:fill="FFFFFF"/>
            <w:vAlign w:val="center"/>
          </w:tcPr>
          <w:p w14:paraId="15B34878" w14:textId="77777777" w:rsidR="00BB4EE4" w:rsidRPr="00580082" w:rsidRDefault="00BB4EE4" w:rsidP="00AF6204">
            <w:pPr>
              <w:jc w:val="right"/>
              <w:rPr>
                <w:rFonts w:ascii="Arial" w:hAnsi="Arial" w:cs="Arial"/>
                <w:bCs/>
                <w:color w:val="000000"/>
                <w:sz w:val="17"/>
                <w:szCs w:val="17"/>
              </w:rPr>
            </w:pPr>
          </w:p>
        </w:tc>
      </w:tr>
      <w:tr w:rsidR="00BB4EE4" w:rsidRPr="00580082" w14:paraId="2975EA4D"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36224F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2.6 Otros Ingresos Contables No Presupuestarios</w:t>
            </w:r>
          </w:p>
        </w:tc>
        <w:tc>
          <w:tcPr>
            <w:tcW w:w="2180" w:type="dxa"/>
            <w:tcBorders>
              <w:top w:val="nil"/>
              <w:left w:val="nil"/>
              <w:bottom w:val="single" w:sz="4" w:space="0" w:color="auto"/>
              <w:right w:val="single" w:sz="4" w:space="0" w:color="auto"/>
            </w:tcBorders>
            <w:shd w:val="clear" w:color="000000" w:fill="FFFFFF"/>
            <w:vAlign w:val="center"/>
          </w:tcPr>
          <w:p w14:paraId="0730ABD1"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713C181C" w14:textId="77777777" w:rsidR="00BB4EE4" w:rsidRPr="00580082" w:rsidRDefault="00BB4EE4" w:rsidP="00AF6204">
            <w:pPr>
              <w:jc w:val="right"/>
              <w:rPr>
                <w:rFonts w:ascii="Arial" w:hAnsi="Arial" w:cs="Arial"/>
                <w:bCs/>
                <w:color w:val="000000"/>
                <w:sz w:val="17"/>
                <w:szCs w:val="17"/>
              </w:rPr>
            </w:pPr>
          </w:p>
        </w:tc>
      </w:tr>
      <w:tr w:rsidR="00BB4EE4" w:rsidRPr="00580082" w14:paraId="66DD101B" w14:textId="77777777" w:rsidTr="00AF6204">
        <w:trPr>
          <w:trHeight w:val="240"/>
        </w:trPr>
        <w:tc>
          <w:tcPr>
            <w:tcW w:w="4900" w:type="dxa"/>
            <w:tcBorders>
              <w:top w:val="nil"/>
              <w:left w:val="nil"/>
              <w:bottom w:val="nil"/>
              <w:right w:val="nil"/>
            </w:tcBorders>
            <w:shd w:val="clear" w:color="000000" w:fill="FFFFFF"/>
            <w:vAlign w:val="center"/>
            <w:hideMark/>
          </w:tcPr>
          <w:p w14:paraId="2BAA56D4"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40D1C81A"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4AF6530E"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r>
      <w:tr w:rsidR="00565E80" w:rsidRPr="00580082" w14:paraId="49BE4268" w14:textId="77777777" w:rsidTr="00AF6204">
        <w:trPr>
          <w:trHeight w:val="240"/>
        </w:trPr>
        <w:tc>
          <w:tcPr>
            <w:tcW w:w="4900" w:type="dxa"/>
            <w:tcBorders>
              <w:top w:val="nil"/>
              <w:left w:val="nil"/>
              <w:bottom w:val="nil"/>
              <w:right w:val="nil"/>
            </w:tcBorders>
            <w:shd w:val="clear" w:color="000000" w:fill="FFFFFF"/>
            <w:vAlign w:val="center"/>
          </w:tcPr>
          <w:p w14:paraId="3B0BB01E" w14:textId="77777777" w:rsidR="00565E80" w:rsidRPr="00580082" w:rsidRDefault="00565E80" w:rsidP="00AF6204">
            <w:pPr>
              <w:jc w:val="center"/>
              <w:rPr>
                <w:rFonts w:ascii="Arial" w:hAnsi="Arial" w:cs="Arial"/>
                <w:color w:val="000000"/>
                <w:sz w:val="17"/>
                <w:szCs w:val="17"/>
              </w:rPr>
            </w:pPr>
          </w:p>
          <w:p w14:paraId="5F074F86" w14:textId="78A05C8E" w:rsidR="00565E80" w:rsidRPr="00580082" w:rsidRDefault="00565E80" w:rsidP="00AF6204">
            <w:pPr>
              <w:jc w:val="center"/>
              <w:rPr>
                <w:rFonts w:ascii="Arial" w:hAnsi="Arial" w:cs="Arial"/>
                <w:color w:val="000000"/>
                <w:sz w:val="17"/>
                <w:szCs w:val="17"/>
              </w:rPr>
            </w:pPr>
          </w:p>
        </w:tc>
        <w:tc>
          <w:tcPr>
            <w:tcW w:w="2180" w:type="dxa"/>
            <w:tcBorders>
              <w:top w:val="nil"/>
              <w:left w:val="nil"/>
              <w:bottom w:val="nil"/>
              <w:right w:val="nil"/>
            </w:tcBorders>
            <w:shd w:val="clear" w:color="000000" w:fill="FFFFFF"/>
            <w:vAlign w:val="center"/>
          </w:tcPr>
          <w:p w14:paraId="3682BD8B" w14:textId="77777777" w:rsidR="00565E80" w:rsidRPr="00580082" w:rsidRDefault="00565E80" w:rsidP="00AF6204">
            <w:pPr>
              <w:jc w:val="center"/>
              <w:rPr>
                <w:rFonts w:ascii="Arial" w:hAnsi="Arial" w:cs="Arial"/>
                <w:color w:val="000000"/>
                <w:sz w:val="17"/>
                <w:szCs w:val="17"/>
              </w:rPr>
            </w:pPr>
          </w:p>
        </w:tc>
        <w:tc>
          <w:tcPr>
            <w:tcW w:w="2180" w:type="dxa"/>
            <w:tcBorders>
              <w:top w:val="nil"/>
              <w:left w:val="nil"/>
              <w:bottom w:val="nil"/>
              <w:right w:val="nil"/>
            </w:tcBorders>
            <w:shd w:val="clear" w:color="000000" w:fill="FFFFFF"/>
            <w:vAlign w:val="center"/>
          </w:tcPr>
          <w:p w14:paraId="50AE4C9F" w14:textId="77777777" w:rsidR="00565E80" w:rsidRPr="00580082" w:rsidRDefault="00565E80" w:rsidP="00AF6204">
            <w:pPr>
              <w:jc w:val="center"/>
              <w:rPr>
                <w:rFonts w:ascii="Arial" w:hAnsi="Arial" w:cs="Arial"/>
                <w:color w:val="000000"/>
                <w:sz w:val="17"/>
                <w:szCs w:val="17"/>
              </w:rPr>
            </w:pPr>
          </w:p>
        </w:tc>
      </w:tr>
      <w:tr w:rsidR="00BB4EE4" w:rsidRPr="00580082" w14:paraId="18169EDA"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BFDBB6" w14:textId="3612F6F9"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3. Menos Ingresos Presupuestarios No Contables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5CB147" w14:textId="77777777" w:rsidR="00BB4EE4" w:rsidRPr="00580082" w:rsidRDefault="00BB4EE4" w:rsidP="00AF6204">
            <w:pPr>
              <w:jc w:val="cente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F09DAAA" w14:textId="77777777" w:rsidR="00BB4EE4" w:rsidRPr="00580082" w:rsidRDefault="00BB4EE4" w:rsidP="00AF6204">
            <w:pPr>
              <w:jc w:val="right"/>
              <w:rPr>
                <w:rFonts w:ascii="Arial" w:hAnsi="Arial" w:cs="Arial"/>
                <w:b/>
                <w:bCs/>
                <w:color w:val="000000"/>
                <w:sz w:val="17"/>
                <w:szCs w:val="17"/>
              </w:rPr>
            </w:pPr>
            <w:r w:rsidRPr="00580082">
              <w:rPr>
                <w:rFonts w:ascii="Arial" w:hAnsi="Arial" w:cs="Arial"/>
                <w:b/>
                <w:bCs/>
                <w:color w:val="000000"/>
                <w:sz w:val="17"/>
                <w:szCs w:val="17"/>
              </w:rPr>
              <w:t>1,650,074,948</w:t>
            </w:r>
          </w:p>
        </w:tc>
      </w:tr>
      <w:tr w:rsidR="00BB4EE4" w:rsidRPr="00580082" w14:paraId="6BD372F5"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6D8C4AC"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3.1 Aprovechamientos Patrimoniales</w:t>
            </w:r>
          </w:p>
        </w:tc>
        <w:tc>
          <w:tcPr>
            <w:tcW w:w="2180" w:type="dxa"/>
            <w:tcBorders>
              <w:top w:val="nil"/>
              <w:left w:val="nil"/>
              <w:bottom w:val="single" w:sz="4" w:space="0" w:color="auto"/>
              <w:right w:val="single" w:sz="4" w:space="0" w:color="auto"/>
            </w:tcBorders>
            <w:shd w:val="clear" w:color="000000" w:fill="FFFFFF"/>
          </w:tcPr>
          <w:p w14:paraId="34FDCC28" w14:textId="77777777" w:rsidR="00BB4EE4" w:rsidRPr="00580082" w:rsidRDefault="00BB4EE4" w:rsidP="00AF6204">
            <w:pPr>
              <w:jc w:val="right"/>
              <w:rPr>
                <w:rFonts w:ascii="Arial" w:hAnsi="Arial" w:cs="Arial"/>
                <w:bCs/>
                <w:color w:val="000000"/>
                <w:sz w:val="17"/>
                <w:szCs w:val="17"/>
              </w:rPr>
            </w:pPr>
            <w:r w:rsidRPr="00580082">
              <w:rPr>
                <w:rFonts w:ascii="Arial" w:hAnsi="Arial" w:cs="Arial"/>
                <w:sz w:val="17"/>
                <w:szCs w:val="17"/>
              </w:rPr>
              <w:t xml:space="preserve"> 56,151,037 </w:t>
            </w:r>
          </w:p>
        </w:tc>
        <w:tc>
          <w:tcPr>
            <w:tcW w:w="2180" w:type="dxa"/>
            <w:tcBorders>
              <w:top w:val="nil"/>
              <w:left w:val="nil"/>
              <w:bottom w:val="single" w:sz="4" w:space="0" w:color="auto"/>
              <w:right w:val="single" w:sz="4" w:space="0" w:color="auto"/>
            </w:tcBorders>
            <w:shd w:val="clear" w:color="000000" w:fill="FFFFFF"/>
            <w:vAlign w:val="center"/>
          </w:tcPr>
          <w:p w14:paraId="078DF3ED" w14:textId="77777777" w:rsidR="00BB4EE4" w:rsidRPr="00580082" w:rsidRDefault="00BB4EE4" w:rsidP="00AF6204">
            <w:pPr>
              <w:jc w:val="right"/>
              <w:rPr>
                <w:rFonts w:ascii="Arial" w:hAnsi="Arial" w:cs="Arial"/>
                <w:bCs/>
                <w:color w:val="000000"/>
                <w:sz w:val="17"/>
                <w:szCs w:val="17"/>
              </w:rPr>
            </w:pPr>
          </w:p>
        </w:tc>
      </w:tr>
      <w:tr w:rsidR="00BB4EE4" w:rsidRPr="00580082" w14:paraId="0EAFCD69"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9EE131F"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3.2 Ingresos Derivados de Financiamientos</w:t>
            </w:r>
          </w:p>
        </w:tc>
        <w:tc>
          <w:tcPr>
            <w:tcW w:w="2180" w:type="dxa"/>
            <w:tcBorders>
              <w:top w:val="nil"/>
              <w:left w:val="nil"/>
              <w:bottom w:val="single" w:sz="4" w:space="0" w:color="auto"/>
              <w:right w:val="single" w:sz="4" w:space="0" w:color="auto"/>
            </w:tcBorders>
            <w:shd w:val="clear" w:color="000000" w:fill="FFFFFF"/>
          </w:tcPr>
          <w:p w14:paraId="2D605851" w14:textId="77777777" w:rsidR="00BB4EE4" w:rsidRPr="00580082" w:rsidRDefault="00BB4EE4" w:rsidP="00AF6204">
            <w:pPr>
              <w:jc w:val="right"/>
              <w:rPr>
                <w:rFonts w:ascii="Arial" w:hAnsi="Arial" w:cs="Arial"/>
                <w:bCs/>
                <w:color w:val="000000"/>
                <w:sz w:val="17"/>
                <w:szCs w:val="17"/>
              </w:rPr>
            </w:pPr>
            <w:r w:rsidRPr="00580082">
              <w:rPr>
                <w:rFonts w:ascii="Arial" w:hAnsi="Arial" w:cs="Arial"/>
                <w:sz w:val="17"/>
                <w:szCs w:val="17"/>
              </w:rPr>
              <w:t xml:space="preserve"> 1,593,923,911 </w:t>
            </w:r>
          </w:p>
        </w:tc>
        <w:tc>
          <w:tcPr>
            <w:tcW w:w="2180" w:type="dxa"/>
            <w:tcBorders>
              <w:top w:val="nil"/>
              <w:left w:val="nil"/>
              <w:bottom w:val="single" w:sz="4" w:space="0" w:color="auto"/>
              <w:right w:val="single" w:sz="4" w:space="0" w:color="auto"/>
            </w:tcBorders>
            <w:shd w:val="clear" w:color="000000" w:fill="FFFFFF"/>
            <w:vAlign w:val="center"/>
          </w:tcPr>
          <w:p w14:paraId="6428DCE9" w14:textId="77777777" w:rsidR="00BB4EE4" w:rsidRPr="00580082" w:rsidRDefault="00BB4EE4" w:rsidP="00AF6204">
            <w:pPr>
              <w:jc w:val="right"/>
              <w:rPr>
                <w:rFonts w:ascii="Arial" w:hAnsi="Arial" w:cs="Arial"/>
                <w:bCs/>
                <w:color w:val="000000"/>
                <w:sz w:val="17"/>
                <w:szCs w:val="17"/>
              </w:rPr>
            </w:pPr>
          </w:p>
        </w:tc>
      </w:tr>
      <w:tr w:rsidR="00BB4EE4" w:rsidRPr="00580082" w14:paraId="39CA0484" w14:textId="77777777" w:rsidTr="00AF620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967E4CD"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3.3 Otros Ingresos Presupuestarios No Contables</w:t>
            </w:r>
          </w:p>
        </w:tc>
        <w:tc>
          <w:tcPr>
            <w:tcW w:w="2180" w:type="dxa"/>
            <w:tcBorders>
              <w:top w:val="nil"/>
              <w:left w:val="nil"/>
              <w:bottom w:val="single" w:sz="4" w:space="0" w:color="auto"/>
              <w:right w:val="single" w:sz="4" w:space="0" w:color="auto"/>
            </w:tcBorders>
            <w:shd w:val="clear" w:color="000000" w:fill="FFFFFF"/>
            <w:vAlign w:val="center"/>
          </w:tcPr>
          <w:p w14:paraId="71C15407" w14:textId="77777777" w:rsidR="00BB4EE4" w:rsidRPr="00580082" w:rsidRDefault="00BB4EE4" w:rsidP="00AF6204">
            <w:pPr>
              <w:jc w:val="right"/>
              <w:rPr>
                <w:rFonts w:ascii="Arial" w:hAnsi="Arial" w:cs="Arial"/>
                <w:bCs/>
                <w:color w:val="000000"/>
                <w:sz w:val="17"/>
                <w:szCs w:val="17"/>
              </w:rPr>
            </w:pPr>
            <w:r w:rsidRPr="00580082">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20C17C4B" w14:textId="77777777" w:rsidR="00BB4EE4" w:rsidRPr="00580082" w:rsidRDefault="00BB4EE4" w:rsidP="00AF6204">
            <w:pPr>
              <w:jc w:val="right"/>
              <w:rPr>
                <w:rFonts w:ascii="Arial" w:hAnsi="Arial" w:cs="Arial"/>
                <w:bCs/>
                <w:color w:val="000000"/>
                <w:sz w:val="17"/>
                <w:szCs w:val="17"/>
              </w:rPr>
            </w:pPr>
          </w:p>
        </w:tc>
      </w:tr>
      <w:tr w:rsidR="00BB4EE4" w:rsidRPr="00580082" w14:paraId="0FE18F1D" w14:textId="77777777" w:rsidTr="00AF6204">
        <w:trPr>
          <w:trHeight w:val="240"/>
        </w:trPr>
        <w:tc>
          <w:tcPr>
            <w:tcW w:w="4900" w:type="dxa"/>
            <w:tcBorders>
              <w:top w:val="nil"/>
              <w:left w:val="nil"/>
              <w:bottom w:val="nil"/>
              <w:right w:val="nil"/>
            </w:tcBorders>
            <w:shd w:val="clear" w:color="000000" w:fill="FFFFFF"/>
            <w:vAlign w:val="center"/>
            <w:hideMark/>
          </w:tcPr>
          <w:p w14:paraId="161C096F"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4CA293C2"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140B484E"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r>
      <w:tr w:rsidR="00BB4EE4" w:rsidRPr="00580082" w14:paraId="5C5D27BF"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3BF68B"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xml:space="preserve">4. Total de Ingresos Contables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6E1661" w14:textId="77777777" w:rsidR="00BB4EE4" w:rsidRPr="00580082" w:rsidRDefault="00BB4EE4" w:rsidP="00AF6204">
            <w:pPr>
              <w:jc w:val="center"/>
              <w:rPr>
                <w:rFonts w:ascii="Arial" w:hAnsi="Arial" w:cs="Arial"/>
                <w:b/>
                <w:bCs/>
                <w:color w:val="000000"/>
                <w:sz w:val="17"/>
                <w:szCs w:val="17"/>
              </w:rPr>
            </w:pPr>
            <w:r w:rsidRPr="00580082">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5D3F95" w14:textId="2FE03B86" w:rsidR="00BB4EE4" w:rsidRPr="00580082" w:rsidRDefault="00580082" w:rsidP="00AF6204">
            <w:pPr>
              <w:jc w:val="right"/>
              <w:rPr>
                <w:rFonts w:ascii="Arial" w:hAnsi="Arial" w:cs="Arial"/>
                <w:b/>
                <w:bCs/>
                <w:color w:val="000000"/>
                <w:sz w:val="17"/>
                <w:szCs w:val="17"/>
              </w:rPr>
            </w:pPr>
            <w:r w:rsidRPr="00580082">
              <w:rPr>
                <w:rFonts w:ascii="Arial" w:hAnsi="Arial" w:cs="Arial"/>
                <w:b/>
                <w:bCs/>
                <w:color w:val="000000"/>
                <w:sz w:val="17"/>
                <w:szCs w:val="17"/>
              </w:rPr>
              <w:t>57,946,521,065</w:t>
            </w:r>
          </w:p>
        </w:tc>
      </w:tr>
    </w:tbl>
    <w:p w14:paraId="53CB5C81" w14:textId="77777777" w:rsidR="00BB4EE4" w:rsidRPr="001174F8" w:rsidRDefault="00BB4EE4" w:rsidP="00BB4EE4">
      <w:pPr>
        <w:tabs>
          <w:tab w:val="left" w:pos="1187"/>
        </w:tabs>
        <w:spacing w:line="276" w:lineRule="auto"/>
        <w:jc w:val="both"/>
        <w:rPr>
          <w:rFonts w:ascii="Arial" w:hAnsi="Arial" w:cs="Arial"/>
          <w:b/>
          <w:sz w:val="17"/>
          <w:szCs w:val="17"/>
          <w:highlight w:val="yellow"/>
        </w:rPr>
      </w:pPr>
    </w:p>
    <w:p w14:paraId="23040E9A" w14:textId="72050FB3" w:rsidR="00BB4EE4" w:rsidRPr="001174F8" w:rsidRDefault="00BB4EE4" w:rsidP="00BB4EE4">
      <w:pPr>
        <w:tabs>
          <w:tab w:val="left" w:pos="1187"/>
        </w:tabs>
        <w:spacing w:line="276" w:lineRule="auto"/>
        <w:jc w:val="both"/>
        <w:rPr>
          <w:rFonts w:ascii="Arial" w:hAnsi="Arial" w:cs="Arial"/>
          <w:b/>
          <w:sz w:val="17"/>
          <w:szCs w:val="17"/>
          <w:highlight w:val="yellow"/>
        </w:rPr>
      </w:pPr>
    </w:p>
    <w:p w14:paraId="47383033" w14:textId="30DA9B0D" w:rsidR="00BB4EE4" w:rsidRPr="001174F8" w:rsidRDefault="00BB4EE4" w:rsidP="00BB4EE4">
      <w:pPr>
        <w:tabs>
          <w:tab w:val="left" w:pos="1187"/>
        </w:tabs>
        <w:spacing w:line="276" w:lineRule="auto"/>
        <w:jc w:val="both"/>
        <w:rPr>
          <w:rFonts w:ascii="Arial" w:hAnsi="Arial" w:cs="Arial"/>
          <w:b/>
          <w:sz w:val="17"/>
          <w:szCs w:val="17"/>
          <w:highlight w:val="yellow"/>
        </w:rPr>
      </w:pPr>
    </w:p>
    <w:p w14:paraId="4D7B01B6" w14:textId="2231AC62" w:rsidR="00BB4EE4" w:rsidRPr="001174F8" w:rsidRDefault="00BB4EE4" w:rsidP="00BB4EE4">
      <w:pPr>
        <w:tabs>
          <w:tab w:val="left" w:pos="1187"/>
        </w:tabs>
        <w:spacing w:line="276" w:lineRule="auto"/>
        <w:jc w:val="both"/>
        <w:rPr>
          <w:rFonts w:ascii="Arial" w:hAnsi="Arial" w:cs="Arial"/>
          <w:b/>
          <w:sz w:val="17"/>
          <w:szCs w:val="17"/>
          <w:highlight w:val="yellow"/>
        </w:rPr>
      </w:pPr>
    </w:p>
    <w:p w14:paraId="66AEF46E" w14:textId="27CF5DA2" w:rsidR="00BB4EE4" w:rsidRPr="001174F8" w:rsidRDefault="00BB4EE4" w:rsidP="00BB4EE4">
      <w:pPr>
        <w:tabs>
          <w:tab w:val="left" w:pos="1187"/>
        </w:tabs>
        <w:spacing w:line="276" w:lineRule="auto"/>
        <w:jc w:val="both"/>
        <w:rPr>
          <w:rFonts w:ascii="Arial" w:hAnsi="Arial" w:cs="Arial"/>
          <w:b/>
          <w:sz w:val="17"/>
          <w:szCs w:val="17"/>
          <w:highlight w:val="yellow"/>
        </w:rPr>
      </w:pPr>
    </w:p>
    <w:p w14:paraId="5947DDC7" w14:textId="0BAE285C" w:rsidR="00BB4EE4" w:rsidRDefault="00BB4EE4" w:rsidP="00BB4EE4">
      <w:pPr>
        <w:tabs>
          <w:tab w:val="left" w:pos="1187"/>
        </w:tabs>
        <w:spacing w:line="276" w:lineRule="auto"/>
        <w:jc w:val="both"/>
        <w:rPr>
          <w:rFonts w:ascii="Arial" w:hAnsi="Arial" w:cs="Arial"/>
          <w:b/>
          <w:sz w:val="17"/>
          <w:szCs w:val="17"/>
          <w:highlight w:val="yellow"/>
        </w:rPr>
      </w:pPr>
    </w:p>
    <w:p w14:paraId="334F075F" w14:textId="5D765081" w:rsidR="00AF32DC" w:rsidRDefault="00AF32DC" w:rsidP="00BB4EE4">
      <w:pPr>
        <w:tabs>
          <w:tab w:val="left" w:pos="1187"/>
        </w:tabs>
        <w:spacing w:line="276" w:lineRule="auto"/>
        <w:jc w:val="both"/>
        <w:rPr>
          <w:rFonts w:ascii="Arial" w:hAnsi="Arial" w:cs="Arial"/>
          <w:b/>
          <w:sz w:val="17"/>
          <w:szCs w:val="17"/>
          <w:highlight w:val="yellow"/>
        </w:rPr>
      </w:pPr>
    </w:p>
    <w:p w14:paraId="1EFB3A6F" w14:textId="420819D6" w:rsidR="00AF32DC" w:rsidRDefault="00AF32DC" w:rsidP="00BB4EE4">
      <w:pPr>
        <w:tabs>
          <w:tab w:val="left" w:pos="1187"/>
        </w:tabs>
        <w:spacing w:line="276" w:lineRule="auto"/>
        <w:jc w:val="both"/>
        <w:rPr>
          <w:rFonts w:ascii="Arial" w:hAnsi="Arial" w:cs="Arial"/>
          <w:b/>
          <w:sz w:val="17"/>
          <w:szCs w:val="17"/>
          <w:highlight w:val="yellow"/>
        </w:rPr>
      </w:pPr>
    </w:p>
    <w:p w14:paraId="4BD3F15F" w14:textId="75A96018" w:rsidR="00AF32DC" w:rsidRDefault="00AF32DC" w:rsidP="00BB4EE4">
      <w:pPr>
        <w:tabs>
          <w:tab w:val="left" w:pos="1187"/>
        </w:tabs>
        <w:spacing w:line="276" w:lineRule="auto"/>
        <w:jc w:val="both"/>
        <w:rPr>
          <w:rFonts w:ascii="Arial" w:hAnsi="Arial" w:cs="Arial"/>
          <w:b/>
          <w:sz w:val="17"/>
          <w:szCs w:val="17"/>
          <w:highlight w:val="yellow"/>
        </w:rPr>
      </w:pPr>
    </w:p>
    <w:p w14:paraId="7DD870C0" w14:textId="7D21ECCF" w:rsidR="00AF32DC" w:rsidRDefault="00AF32DC" w:rsidP="00BB4EE4">
      <w:pPr>
        <w:tabs>
          <w:tab w:val="left" w:pos="1187"/>
        </w:tabs>
        <w:spacing w:line="276" w:lineRule="auto"/>
        <w:jc w:val="both"/>
        <w:rPr>
          <w:rFonts w:ascii="Arial" w:hAnsi="Arial" w:cs="Arial"/>
          <w:b/>
          <w:sz w:val="17"/>
          <w:szCs w:val="17"/>
          <w:highlight w:val="yellow"/>
        </w:rPr>
      </w:pPr>
    </w:p>
    <w:p w14:paraId="1986BE8F" w14:textId="3B36BA87" w:rsidR="00AF32DC" w:rsidRDefault="00AF32DC" w:rsidP="00BB4EE4">
      <w:pPr>
        <w:tabs>
          <w:tab w:val="left" w:pos="1187"/>
        </w:tabs>
        <w:spacing w:line="276" w:lineRule="auto"/>
        <w:jc w:val="both"/>
        <w:rPr>
          <w:rFonts w:ascii="Arial" w:hAnsi="Arial" w:cs="Arial"/>
          <w:b/>
          <w:sz w:val="17"/>
          <w:szCs w:val="17"/>
          <w:highlight w:val="yellow"/>
        </w:rPr>
      </w:pPr>
    </w:p>
    <w:p w14:paraId="3D9EB3C5" w14:textId="50E0DAD0" w:rsidR="00AF32DC" w:rsidRDefault="00AF32DC" w:rsidP="00BB4EE4">
      <w:pPr>
        <w:tabs>
          <w:tab w:val="left" w:pos="1187"/>
        </w:tabs>
        <w:spacing w:line="276" w:lineRule="auto"/>
        <w:jc w:val="both"/>
        <w:rPr>
          <w:rFonts w:ascii="Arial" w:hAnsi="Arial" w:cs="Arial"/>
          <w:b/>
          <w:sz w:val="17"/>
          <w:szCs w:val="17"/>
          <w:highlight w:val="yellow"/>
        </w:rPr>
      </w:pPr>
    </w:p>
    <w:p w14:paraId="5D3736BA" w14:textId="75EF403A" w:rsidR="00AF32DC" w:rsidRDefault="00AF32DC" w:rsidP="00BB4EE4">
      <w:pPr>
        <w:tabs>
          <w:tab w:val="left" w:pos="1187"/>
        </w:tabs>
        <w:spacing w:line="276" w:lineRule="auto"/>
        <w:jc w:val="both"/>
        <w:rPr>
          <w:rFonts w:ascii="Arial" w:hAnsi="Arial" w:cs="Arial"/>
          <w:b/>
          <w:sz w:val="17"/>
          <w:szCs w:val="17"/>
          <w:highlight w:val="yellow"/>
        </w:rPr>
      </w:pPr>
    </w:p>
    <w:p w14:paraId="767FDE04" w14:textId="2DF45106" w:rsidR="00AF32DC" w:rsidRDefault="00AF32DC" w:rsidP="00BB4EE4">
      <w:pPr>
        <w:tabs>
          <w:tab w:val="left" w:pos="1187"/>
        </w:tabs>
        <w:spacing w:line="276" w:lineRule="auto"/>
        <w:jc w:val="both"/>
        <w:rPr>
          <w:rFonts w:ascii="Arial" w:hAnsi="Arial" w:cs="Arial"/>
          <w:b/>
          <w:sz w:val="17"/>
          <w:szCs w:val="17"/>
          <w:highlight w:val="yellow"/>
        </w:rPr>
      </w:pPr>
    </w:p>
    <w:p w14:paraId="10D51BB7" w14:textId="5447AC78" w:rsidR="00AF32DC" w:rsidRDefault="00AF32DC" w:rsidP="00BB4EE4">
      <w:pPr>
        <w:tabs>
          <w:tab w:val="left" w:pos="1187"/>
        </w:tabs>
        <w:spacing w:line="276" w:lineRule="auto"/>
        <w:jc w:val="both"/>
        <w:rPr>
          <w:rFonts w:ascii="Arial" w:hAnsi="Arial" w:cs="Arial"/>
          <w:b/>
          <w:sz w:val="17"/>
          <w:szCs w:val="17"/>
          <w:highlight w:val="yellow"/>
        </w:rPr>
      </w:pPr>
    </w:p>
    <w:p w14:paraId="5CB05A33" w14:textId="2DA64FFC" w:rsidR="00AF32DC" w:rsidRDefault="00AF32DC" w:rsidP="00BB4EE4">
      <w:pPr>
        <w:tabs>
          <w:tab w:val="left" w:pos="1187"/>
        </w:tabs>
        <w:spacing w:line="276" w:lineRule="auto"/>
        <w:jc w:val="both"/>
        <w:rPr>
          <w:rFonts w:ascii="Arial" w:hAnsi="Arial" w:cs="Arial"/>
          <w:b/>
          <w:sz w:val="17"/>
          <w:szCs w:val="17"/>
          <w:highlight w:val="yellow"/>
        </w:rPr>
      </w:pPr>
    </w:p>
    <w:p w14:paraId="60573C4E" w14:textId="33D90EE9" w:rsidR="00AF32DC" w:rsidRDefault="00AF32DC" w:rsidP="00BB4EE4">
      <w:pPr>
        <w:tabs>
          <w:tab w:val="left" w:pos="1187"/>
        </w:tabs>
        <w:spacing w:line="276" w:lineRule="auto"/>
        <w:jc w:val="both"/>
        <w:rPr>
          <w:rFonts w:ascii="Arial" w:hAnsi="Arial" w:cs="Arial"/>
          <w:b/>
          <w:sz w:val="17"/>
          <w:szCs w:val="17"/>
          <w:highlight w:val="yellow"/>
        </w:rPr>
      </w:pPr>
    </w:p>
    <w:p w14:paraId="291DD384" w14:textId="178BDB25" w:rsidR="00AF32DC" w:rsidRDefault="00AF32DC" w:rsidP="00BB4EE4">
      <w:pPr>
        <w:tabs>
          <w:tab w:val="left" w:pos="1187"/>
        </w:tabs>
        <w:spacing w:line="276" w:lineRule="auto"/>
        <w:jc w:val="both"/>
        <w:rPr>
          <w:rFonts w:ascii="Arial" w:hAnsi="Arial" w:cs="Arial"/>
          <w:b/>
          <w:sz w:val="17"/>
          <w:szCs w:val="17"/>
          <w:highlight w:val="yellow"/>
        </w:rPr>
      </w:pPr>
    </w:p>
    <w:p w14:paraId="6B62D495" w14:textId="380AE4F8" w:rsidR="00AF32DC" w:rsidRDefault="00AF32DC" w:rsidP="00BB4EE4">
      <w:pPr>
        <w:tabs>
          <w:tab w:val="left" w:pos="1187"/>
        </w:tabs>
        <w:spacing w:line="276" w:lineRule="auto"/>
        <w:jc w:val="both"/>
        <w:rPr>
          <w:rFonts w:ascii="Arial" w:hAnsi="Arial" w:cs="Arial"/>
          <w:b/>
          <w:sz w:val="17"/>
          <w:szCs w:val="17"/>
          <w:highlight w:val="yellow"/>
        </w:rPr>
      </w:pPr>
    </w:p>
    <w:p w14:paraId="14FED371" w14:textId="1D3A4D51" w:rsidR="00AF32DC" w:rsidRDefault="00AF32DC" w:rsidP="00BB4EE4">
      <w:pPr>
        <w:tabs>
          <w:tab w:val="left" w:pos="1187"/>
        </w:tabs>
        <w:spacing w:line="276" w:lineRule="auto"/>
        <w:jc w:val="both"/>
        <w:rPr>
          <w:rFonts w:ascii="Arial" w:hAnsi="Arial" w:cs="Arial"/>
          <w:b/>
          <w:sz w:val="17"/>
          <w:szCs w:val="17"/>
          <w:highlight w:val="yellow"/>
        </w:rPr>
      </w:pPr>
    </w:p>
    <w:p w14:paraId="60B4CB67" w14:textId="1558E59B" w:rsidR="00AF32DC" w:rsidRDefault="00AF32DC" w:rsidP="00BB4EE4">
      <w:pPr>
        <w:tabs>
          <w:tab w:val="left" w:pos="1187"/>
        </w:tabs>
        <w:spacing w:line="276" w:lineRule="auto"/>
        <w:jc w:val="both"/>
        <w:rPr>
          <w:rFonts w:ascii="Arial" w:hAnsi="Arial" w:cs="Arial"/>
          <w:b/>
          <w:sz w:val="17"/>
          <w:szCs w:val="17"/>
          <w:highlight w:val="yellow"/>
        </w:rPr>
      </w:pPr>
    </w:p>
    <w:p w14:paraId="0E6D21B6" w14:textId="7F0D90B6" w:rsidR="00AF32DC" w:rsidRDefault="00AF32DC" w:rsidP="00BB4EE4">
      <w:pPr>
        <w:tabs>
          <w:tab w:val="left" w:pos="1187"/>
        </w:tabs>
        <w:spacing w:line="276" w:lineRule="auto"/>
        <w:jc w:val="both"/>
        <w:rPr>
          <w:rFonts w:ascii="Arial" w:hAnsi="Arial" w:cs="Arial"/>
          <w:b/>
          <w:sz w:val="17"/>
          <w:szCs w:val="17"/>
          <w:highlight w:val="yellow"/>
        </w:rPr>
      </w:pPr>
    </w:p>
    <w:p w14:paraId="4675853C" w14:textId="18F7F695" w:rsidR="00AF32DC" w:rsidRDefault="00AF32DC" w:rsidP="00BB4EE4">
      <w:pPr>
        <w:tabs>
          <w:tab w:val="left" w:pos="1187"/>
        </w:tabs>
        <w:spacing w:line="276" w:lineRule="auto"/>
        <w:jc w:val="both"/>
        <w:rPr>
          <w:rFonts w:ascii="Arial" w:hAnsi="Arial" w:cs="Arial"/>
          <w:b/>
          <w:sz w:val="17"/>
          <w:szCs w:val="17"/>
          <w:highlight w:val="yellow"/>
        </w:rPr>
      </w:pPr>
    </w:p>
    <w:p w14:paraId="0C3C5C2A" w14:textId="77777777" w:rsidR="0045397A" w:rsidRDefault="0045397A" w:rsidP="0045397A">
      <w:pPr>
        <w:tabs>
          <w:tab w:val="left" w:pos="1187"/>
        </w:tabs>
        <w:spacing w:line="276" w:lineRule="auto"/>
        <w:jc w:val="both"/>
        <w:rPr>
          <w:rFonts w:ascii="Arial" w:hAnsi="Arial" w:cs="Arial"/>
          <w:sz w:val="17"/>
          <w:szCs w:val="17"/>
        </w:rPr>
      </w:pPr>
    </w:p>
    <w:p w14:paraId="18F3BAA5" w14:textId="61E1A232" w:rsidR="0045397A" w:rsidRPr="00153B50" w:rsidRDefault="0045397A" w:rsidP="0045397A">
      <w:pPr>
        <w:tabs>
          <w:tab w:val="left" w:pos="1187"/>
        </w:tabs>
        <w:spacing w:line="276" w:lineRule="auto"/>
        <w:jc w:val="both"/>
        <w:rPr>
          <w:rFonts w:ascii="Arial" w:hAnsi="Arial" w:cs="Arial"/>
          <w:sz w:val="17"/>
          <w:szCs w:val="17"/>
        </w:rPr>
      </w:pPr>
      <w:r w:rsidRPr="00153B50">
        <w:rPr>
          <w:rFonts w:ascii="Arial" w:hAnsi="Arial" w:cs="Arial"/>
          <w:sz w:val="17"/>
          <w:szCs w:val="17"/>
        </w:rPr>
        <w:t>En la cuenta contable 4390 Otros Ingresos y Beneficios Varios, se realiza el registro contable no presupuestal de las donaciones</w:t>
      </w:r>
      <w:r>
        <w:rPr>
          <w:rFonts w:ascii="Arial" w:hAnsi="Arial" w:cs="Arial"/>
          <w:sz w:val="17"/>
          <w:szCs w:val="17"/>
        </w:rPr>
        <w:t>, expropiaciones, fusión y compra</w:t>
      </w:r>
      <w:r w:rsidRPr="00153B50">
        <w:rPr>
          <w:rFonts w:ascii="Arial" w:hAnsi="Arial" w:cs="Arial"/>
          <w:sz w:val="17"/>
          <w:szCs w:val="17"/>
        </w:rPr>
        <w:t xml:space="preserve"> de bienes inmuebles, que recibió el Poder Ejecutivo del Estado de Querétaro, durante el año 2023 ascendieron a $</w:t>
      </w:r>
      <w:r>
        <w:rPr>
          <w:rFonts w:ascii="Arial" w:hAnsi="Arial" w:cs="Arial"/>
          <w:sz w:val="17"/>
          <w:szCs w:val="17"/>
        </w:rPr>
        <w:t xml:space="preserve"> 551,585,529.</w:t>
      </w:r>
    </w:p>
    <w:p w14:paraId="65491D88" w14:textId="1F6318BB" w:rsidR="00BB4EE4" w:rsidRPr="00580082" w:rsidRDefault="00BB4EE4" w:rsidP="00BB4EE4">
      <w:pPr>
        <w:tabs>
          <w:tab w:val="left" w:pos="1187"/>
        </w:tabs>
        <w:spacing w:line="276" w:lineRule="auto"/>
        <w:jc w:val="both"/>
        <w:rPr>
          <w:rFonts w:ascii="Arial" w:hAnsi="Arial" w:cs="Arial"/>
          <w:b/>
          <w:sz w:val="17"/>
          <w:szCs w:val="17"/>
        </w:rPr>
      </w:pPr>
    </w:p>
    <w:p w14:paraId="37B87814" w14:textId="3078E840" w:rsidR="00BB4EE4" w:rsidRPr="00580082" w:rsidRDefault="00BB4EE4" w:rsidP="00BB4EE4">
      <w:pPr>
        <w:pStyle w:val="Prrafodelista"/>
        <w:numPr>
          <w:ilvl w:val="0"/>
          <w:numId w:val="37"/>
        </w:numPr>
        <w:tabs>
          <w:tab w:val="left" w:pos="1187"/>
        </w:tabs>
        <w:spacing w:line="276" w:lineRule="auto"/>
        <w:jc w:val="both"/>
        <w:rPr>
          <w:rFonts w:ascii="Arial" w:hAnsi="Arial" w:cs="Arial"/>
          <w:b/>
          <w:sz w:val="17"/>
          <w:szCs w:val="17"/>
        </w:rPr>
      </w:pPr>
      <w:r w:rsidRPr="00580082">
        <w:rPr>
          <w:rFonts w:ascii="Arial" w:hAnsi="Arial" w:cs="Arial"/>
          <w:b/>
          <w:sz w:val="17"/>
          <w:szCs w:val="17"/>
        </w:rPr>
        <w:t>Conciliación entre los Egresos Presupuestarios y los Gastos Contables</w:t>
      </w:r>
    </w:p>
    <w:p w14:paraId="22FC7715" w14:textId="479F9C75" w:rsidR="00BB4EE4" w:rsidRPr="00580082" w:rsidRDefault="00BB4EE4" w:rsidP="00BB4EE4">
      <w:pPr>
        <w:tabs>
          <w:tab w:val="left" w:pos="1187"/>
        </w:tabs>
        <w:spacing w:line="276" w:lineRule="auto"/>
        <w:jc w:val="both"/>
        <w:rPr>
          <w:rFonts w:ascii="Arial" w:hAnsi="Arial" w:cs="Arial"/>
          <w:b/>
          <w:sz w:val="17"/>
          <w:szCs w:val="17"/>
        </w:rPr>
      </w:pPr>
    </w:p>
    <w:tbl>
      <w:tblPr>
        <w:tblW w:w="9714" w:type="dxa"/>
        <w:jc w:val="center"/>
        <w:tblCellMar>
          <w:left w:w="70" w:type="dxa"/>
          <w:right w:w="70" w:type="dxa"/>
        </w:tblCellMar>
        <w:tblLook w:val="04A0" w:firstRow="1" w:lastRow="0" w:firstColumn="1" w:lastColumn="0" w:noHBand="0" w:noVBand="1"/>
      </w:tblPr>
      <w:tblGrid>
        <w:gridCol w:w="5665"/>
        <w:gridCol w:w="2126"/>
        <w:gridCol w:w="1923"/>
      </w:tblGrid>
      <w:tr w:rsidR="00BB4EE4" w:rsidRPr="00580082" w14:paraId="5D17C433"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51DC37"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1. Total de Egresos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79F103" w14:textId="77777777" w:rsidR="00BB4EE4" w:rsidRPr="001174F8" w:rsidRDefault="00BB4EE4" w:rsidP="00AF6204">
            <w:pPr>
              <w:jc w:val="right"/>
              <w:rPr>
                <w:rFonts w:ascii="Arial" w:hAnsi="Arial" w:cs="Arial"/>
                <w:b/>
                <w:bCs/>
                <w:color w:val="000000"/>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71FE16C" w14:textId="77777777" w:rsidR="00BB4EE4" w:rsidRPr="001174F8" w:rsidRDefault="00BB4EE4" w:rsidP="00AF6204">
            <w:pPr>
              <w:jc w:val="right"/>
              <w:rPr>
                <w:rFonts w:ascii="Arial" w:hAnsi="Arial" w:cs="Arial"/>
                <w:b/>
                <w:bCs/>
                <w:color w:val="000000"/>
                <w:sz w:val="17"/>
                <w:szCs w:val="17"/>
              </w:rPr>
            </w:pPr>
            <w:r w:rsidRPr="00580082">
              <w:rPr>
                <w:rFonts w:ascii="Arial" w:hAnsi="Arial" w:cs="Arial"/>
                <w:b/>
                <w:bCs/>
                <w:color w:val="000000"/>
                <w:sz w:val="17"/>
                <w:szCs w:val="17"/>
              </w:rPr>
              <w:t>55,897,693,126</w:t>
            </w:r>
          </w:p>
        </w:tc>
      </w:tr>
      <w:tr w:rsidR="00BB4EE4" w:rsidRPr="00580082" w14:paraId="1F99A0FD" w14:textId="77777777" w:rsidTr="00AF6204">
        <w:trPr>
          <w:trHeight w:val="240"/>
          <w:jc w:val="center"/>
        </w:trPr>
        <w:tc>
          <w:tcPr>
            <w:tcW w:w="5665" w:type="dxa"/>
            <w:tcBorders>
              <w:top w:val="nil"/>
              <w:left w:val="nil"/>
              <w:bottom w:val="nil"/>
              <w:right w:val="nil"/>
            </w:tcBorders>
            <w:shd w:val="clear" w:color="000000" w:fill="FFFFFF"/>
            <w:vAlign w:val="center"/>
            <w:hideMark/>
          </w:tcPr>
          <w:p w14:paraId="73CEBBCE"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w:t>
            </w:r>
          </w:p>
        </w:tc>
        <w:tc>
          <w:tcPr>
            <w:tcW w:w="2126" w:type="dxa"/>
            <w:tcBorders>
              <w:top w:val="nil"/>
              <w:left w:val="nil"/>
              <w:bottom w:val="nil"/>
              <w:right w:val="nil"/>
            </w:tcBorders>
            <w:shd w:val="clear" w:color="000000" w:fill="FFFFFF"/>
            <w:vAlign w:val="center"/>
          </w:tcPr>
          <w:p w14:paraId="5D07C186" w14:textId="77777777" w:rsidR="00BB4EE4" w:rsidRPr="001174F8" w:rsidRDefault="00BB4EE4" w:rsidP="00AF6204">
            <w:pPr>
              <w:jc w:val="right"/>
              <w:rPr>
                <w:rFonts w:ascii="Arial" w:hAnsi="Arial" w:cs="Arial"/>
                <w:b/>
                <w:bCs/>
                <w:color w:val="000000"/>
                <w:sz w:val="17"/>
                <w:szCs w:val="17"/>
              </w:rPr>
            </w:pPr>
          </w:p>
        </w:tc>
        <w:tc>
          <w:tcPr>
            <w:tcW w:w="1923" w:type="dxa"/>
            <w:tcBorders>
              <w:top w:val="nil"/>
              <w:left w:val="nil"/>
              <w:bottom w:val="nil"/>
              <w:right w:val="nil"/>
            </w:tcBorders>
            <w:shd w:val="clear" w:color="000000" w:fill="FFFFFF"/>
            <w:vAlign w:val="center"/>
          </w:tcPr>
          <w:p w14:paraId="0D981CE8" w14:textId="77777777" w:rsidR="00BB4EE4" w:rsidRPr="001174F8" w:rsidRDefault="00BB4EE4" w:rsidP="00AF6204">
            <w:pPr>
              <w:jc w:val="right"/>
              <w:rPr>
                <w:rFonts w:ascii="Arial" w:hAnsi="Arial" w:cs="Arial"/>
                <w:b/>
                <w:bCs/>
                <w:color w:val="000000"/>
                <w:sz w:val="17"/>
                <w:szCs w:val="17"/>
              </w:rPr>
            </w:pPr>
          </w:p>
        </w:tc>
      </w:tr>
      <w:tr w:rsidR="00BB4EE4" w:rsidRPr="00580082" w14:paraId="51A6ED6D"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C1BFEE"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2. Menos Egresos Presupuestarios No Contables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14:paraId="1AED0C3E" w14:textId="77777777" w:rsidR="00BB4EE4" w:rsidRPr="001174F8" w:rsidRDefault="00BB4EE4" w:rsidP="00AF6204">
            <w:pPr>
              <w:jc w:val="right"/>
              <w:rPr>
                <w:rFonts w:ascii="Arial" w:hAnsi="Arial" w:cs="Arial"/>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tcPr>
          <w:p w14:paraId="12FB66E4" w14:textId="77777777" w:rsidR="00BB4EE4" w:rsidRPr="001174F8" w:rsidRDefault="00BB4EE4" w:rsidP="00AF6204">
            <w:pPr>
              <w:jc w:val="right"/>
              <w:rPr>
                <w:rFonts w:ascii="Arial" w:hAnsi="Arial" w:cs="Arial"/>
                <w:b/>
                <w:bCs/>
                <w:color w:val="000000"/>
                <w:sz w:val="17"/>
                <w:szCs w:val="17"/>
              </w:rPr>
            </w:pPr>
            <w:r w:rsidRPr="00580082">
              <w:rPr>
                <w:rFonts w:ascii="Arial" w:hAnsi="Arial" w:cs="Arial"/>
                <w:b/>
                <w:bCs/>
                <w:color w:val="000000"/>
                <w:sz w:val="17"/>
                <w:szCs w:val="17"/>
              </w:rPr>
              <w:t>4,607,837,904</w:t>
            </w:r>
          </w:p>
        </w:tc>
      </w:tr>
      <w:tr w:rsidR="00BB4EE4" w:rsidRPr="00580082" w14:paraId="56DB3AFC"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EF5C12"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 Materias Primas y Materiales de Producción y Comercialización</w:t>
            </w:r>
          </w:p>
        </w:tc>
        <w:tc>
          <w:tcPr>
            <w:tcW w:w="2126" w:type="dxa"/>
            <w:tcBorders>
              <w:top w:val="nil"/>
              <w:left w:val="nil"/>
              <w:bottom w:val="single" w:sz="4" w:space="0" w:color="auto"/>
              <w:right w:val="single" w:sz="4" w:space="0" w:color="auto"/>
            </w:tcBorders>
            <w:shd w:val="clear" w:color="000000" w:fill="FFFFFF"/>
          </w:tcPr>
          <w:p w14:paraId="78ABE079"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74CF7C2A" w14:textId="77777777" w:rsidR="00BB4EE4" w:rsidRPr="00580082" w:rsidRDefault="00BB4EE4" w:rsidP="00AF6204">
            <w:pPr>
              <w:jc w:val="right"/>
              <w:rPr>
                <w:rFonts w:ascii="Arial" w:hAnsi="Arial" w:cs="Arial"/>
                <w:sz w:val="17"/>
                <w:szCs w:val="17"/>
              </w:rPr>
            </w:pPr>
          </w:p>
        </w:tc>
      </w:tr>
      <w:tr w:rsidR="00BB4EE4" w:rsidRPr="00580082" w14:paraId="2FE3D00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372CCC2"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2.2 Materiales y Suministros</w:t>
            </w:r>
          </w:p>
        </w:tc>
        <w:tc>
          <w:tcPr>
            <w:tcW w:w="2126" w:type="dxa"/>
            <w:tcBorders>
              <w:top w:val="nil"/>
              <w:left w:val="nil"/>
              <w:bottom w:val="single" w:sz="4" w:space="0" w:color="auto"/>
              <w:right w:val="single" w:sz="4" w:space="0" w:color="auto"/>
            </w:tcBorders>
            <w:shd w:val="clear" w:color="000000" w:fill="FFFFFF"/>
          </w:tcPr>
          <w:p w14:paraId="562607F1"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0C0B7DBF" w14:textId="77777777" w:rsidR="00BB4EE4" w:rsidRPr="00580082" w:rsidRDefault="00BB4EE4" w:rsidP="00AF6204">
            <w:pPr>
              <w:jc w:val="right"/>
              <w:rPr>
                <w:rFonts w:ascii="Arial" w:hAnsi="Arial" w:cs="Arial"/>
                <w:sz w:val="17"/>
                <w:szCs w:val="17"/>
              </w:rPr>
            </w:pPr>
          </w:p>
        </w:tc>
      </w:tr>
      <w:tr w:rsidR="00BB4EE4" w:rsidRPr="00580082" w14:paraId="72F8E77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B01C2B"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lastRenderedPageBreak/>
              <w:t>2.3 Mobiliario y Equipo de Administración</w:t>
            </w:r>
          </w:p>
        </w:tc>
        <w:tc>
          <w:tcPr>
            <w:tcW w:w="2126" w:type="dxa"/>
            <w:tcBorders>
              <w:top w:val="nil"/>
              <w:left w:val="nil"/>
              <w:bottom w:val="single" w:sz="4" w:space="0" w:color="auto"/>
              <w:right w:val="single" w:sz="4" w:space="0" w:color="auto"/>
            </w:tcBorders>
            <w:shd w:val="clear" w:color="000000" w:fill="FFFFFF"/>
          </w:tcPr>
          <w:p w14:paraId="6C357AFB"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75,873,595 </w:t>
            </w:r>
          </w:p>
        </w:tc>
        <w:tc>
          <w:tcPr>
            <w:tcW w:w="1923" w:type="dxa"/>
            <w:tcBorders>
              <w:top w:val="nil"/>
              <w:left w:val="nil"/>
              <w:bottom w:val="single" w:sz="4" w:space="0" w:color="auto"/>
              <w:right w:val="single" w:sz="4" w:space="0" w:color="auto"/>
            </w:tcBorders>
            <w:shd w:val="clear" w:color="000000" w:fill="FFFFFF"/>
          </w:tcPr>
          <w:p w14:paraId="5ABBD576" w14:textId="77777777" w:rsidR="00BB4EE4" w:rsidRPr="00580082" w:rsidRDefault="00BB4EE4" w:rsidP="00AF6204">
            <w:pPr>
              <w:jc w:val="right"/>
              <w:rPr>
                <w:rFonts w:ascii="Arial" w:hAnsi="Arial" w:cs="Arial"/>
                <w:sz w:val="17"/>
                <w:szCs w:val="17"/>
              </w:rPr>
            </w:pPr>
          </w:p>
        </w:tc>
      </w:tr>
      <w:tr w:rsidR="00BB4EE4" w:rsidRPr="00580082" w14:paraId="65D9B165" w14:textId="77777777" w:rsidTr="00AF6204">
        <w:trPr>
          <w:trHeight w:val="126"/>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D45A4E"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2.4 Mobiliario y Equipo Educacional y Recreativo</w:t>
            </w:r>
          </w:p>
        </w:tc>
        <w:tc>
          <w:tcPr>
            <w:tcW w:w="2126" w:type="dxa"/>
            <w:tcBorders>
              <w:top w:val="nil"/>
              <w:left w:val="nil"/>
              <w:bottom w:val="single" w:sz="4" w:space="0" w:color="auto"/>
              <w:right w:val="single" w:sz="4" w:space="0" w:color="auto"/>
            </w:tcBorders>
            <w:shd w:val="clear" w:color="000000" w:fill="FFFFFF"/>
          </w:tcPr>
          <w:p w14:paraId="5A994444"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18,468,134 </w:t>
            </w:r>
          </w:p>
        </w:tc>
        <w:tc>
          <w:tcPr>
            <w:tcW w:w="1923" w:type="dxa"/>
            <w:tcBorders>
              <w:top w:val="nil"/>
              <w:left w:val="nil"/>
              <w:bottom w:val="single" w:sz="4" w:space="0" w:color="auto"/>
              <w:right w:val="single" w:sz="4" w:space="0" w:color="auto"/>
            </w:tcBorders>
            <w:shd w:val="clear" w:color="000000" w:fill="FFFFFF"/>
          </w:tcPr>
          <w:p w14:paraId="44DCCE0D" w14:textId="77777777" w:rsidR="00BB4EE4" w:rsidRPr="00580082" w:rsidRDefault="00BB4EE4" w:rsidP="00AF6204">
            <w:pPr>
              <w:jc w:val="right"/>
              <w:rPr>
                <w:rFonts w:ascii="Arial" w:hAnsi="Arial" w:cs="Arial"/>
                <w:sz w:val="17"/>
                <w:szCs w:val="17"/>
              </w:rPr>
            </w:pPr>
          </w:p>
        </w:tc>
      </w:tr>
      <w:tr w:rsidR="00BB4EE4" w:rsidRPr="00580082" w14:paraId="11D36932"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776660"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2.5 Equipo e Instrumental Médico y de Laboratorio</w:t>
            </w:r>
          </w:p>
        </w:tc>
        <w:tc>
          <w:tcPr>
            <w:tcW w:w="2126" w:type="dxa"/>
            <w:tcBorders>
              <w:top w:val="nil"/>
              <w:left w:val="nil"/>
              <w:bottom w:val="single" w:sz="4" w:space="0" w:color="auto"/>
              <w:right w:val="single" w:sz="4" w:space="0" w:color="auto"/>
            </w:tcBorders>
            <w:shd w:val="clear" w:color="000000" w:fill="FFFFFF"/>
          </w:tcPr>
          <w:p w14:paraId="5E9F6649"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1,083,863 </w:t>
            </w:r>
          </w:p>
        </w:tc>
        <w:tc>
          <w:tcPr>
            <w:tcW w:w="1923" w:type="dxa"/>
            <w:tcBorders>
              <w:top w:val="nil"/>
              <w:left w:val="nil"/>
              <w:bottom w:val="single" w:sz="4" w:space="0" w:color="auto"/>
              <w:right w:val="single" w:sz="4" w:space="0" w:color="auto"/>
            </w:tcBorders>
            <w:shd w:val="clear" w:color="000000" w:fill="FFFFFF"/>
          </w:tcPr>
          <w:p w14:paraId="2423F0A3" w14:textId="77777777" w:rsidR="00BB4EE4" w:rsidRPr="00580082" w:rsidRDefault="00BB4EE4" w:rsidP="00AF6204">
            <w:pPr>
              <w:jc w:val="right"/>
              <w:rPr>
                <w:rFonts w:ascii="Arial" w:hAnsi="Arial" w:cs="Arial"/>
                <w:sz w:val="17"/>
                <w:szCs w:val="17"/>
              </w:rPr>
            </w:pPr>
          </w:p>
        </w:tc>
      </w:tr>
      <w:tr w:rsidR="00BB4EE4" w:rsidRPr="00580082" w14:paraId="31637FDD"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6775DAE"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2.6 Vehículos y Equipo de Transporte</w:t>
            </w:r>
          </w:p>
        </w:tc>
        <w:tc>
          <w:tcPr>
            <w:tcW w:w="2126" w:type="dxa"/>
            <w:tcBorders>
              <w:top w:val="nil"/>
              <w:left w:val="nil"/>
              <w:bottom w:val="single" w:sz="4" w:space="0" w:color="auto"/>
              <w:right w:val="single" w:sz="4" w:space="0" w:color="auto"/>
            </w:tcBorders>
            <w:shd w:val="clear" w:color="000000" w:fill="FFFFFF"/>
          </w:tcPr>
          <w:p w14:paraId="5C51D718"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38,832,283 </w:t>
            </w:r>
          </w:p>
        </w:tc>
        <w:tc>
          <w:tcPr>
            <w:tcW w:w="1923" w:type="dxa"/>
            <w:tcBorders>
              <w:top w:val="nil"/>
              <w:left w:val="nil"/>
              <w:bottom w:val="single" w:sz="4" w:space="0" w:color="auto"/>
              <w:right w:val="single" w:sz="4" w:space="0" w:color="auto"/>
            </w:tcBorders>
            <w:shd w:val="clear" w:color="000000" w:fill="FFFFFF"/>
          </w:tcPr>
          <w:p w14:paraId="4AB5895D" w14:textId="77777777" w:rsidR="00BB4EE4" w:rsidRPr="00580082" w:rsidRDefault="00BB4EE4" w:rsidP="00AF6204">
            <w:pPr>
              <w:jc w:val="right"/>
              <w:rPr>
                <w:rFonts w:ascii="Arial" w:hAnsi="Arial" w:cs="Arial"/>
                <w:sz w:val="17"/>
                <w:szCs w:val="17"/>
              </w:rPr>
            </w:pPr>
          </w:p>
        </w:tc>
      </w:tr>
      <w:tr w:rsidR="00BB4EE4" w:rsidRPr="00580082" w14:paraId="0B3863A2"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2D1B4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2.7 Equipo de Defensa y Seguridad</w:t>
            </w:r>
          </w:p>
        </w:tc>
        <w:tc>
          <w:tcPr>
            <w:tcW w:w="2126" w:type="dxa"/>
            <w:tcBorders>
              <w:top w:val="nil"/>
              <w:left w:val="nil"/>
              <w:bottom w:val="single" w:sz="4" w:space="0" w:color="auto"/>
              <w:right w:val="single" w:sz="4" w:space="0" w:color="auto"/>
            </w:tcBorders>
            <w:shd w:val="clear" w:color="000000" w:fill="FFFFFF"/>
          </w:tcPr>
          <w:p w14:paraId="4A7C2C0A"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748,668 </w:t>
            </w:r>
          </w:p>
        </w:tc>
        <w:tc>
          <w:tcPr>
            <w:tcW w:w="1923" w:type="dxa"/>
            <w:tcBorders>
              <w:top w:val="nil"/>
              <w:left w:val="nil"/>
              <w:bottom w:val="single" w:sz="4" w:space="0" w:color="auto"/>
              <w:right w:val="single" w:sz="4" w:space="0" w:color="auto"/>
            </w:tcBorders>
            <w:shd w:val="clear" w:color="000000" w:fill="FFFFFF"/>
          </w:tcPr>
          <w:p w14:paraId="18B24CC8" w14:textId="77777777" w:rsidR="00BB4EE4" w:rsidRPr="00580082" w:rsidRDefault="00BB4EE4" w:rsidP="00AF6204">
            <w:pPr>
              <w:jc w:val="right"/>
              <w:rPr>
                <w:rFonts w:ascii="Arial" w:hAnsi="Arial" w:cs="Arial"/>
                <w:sz w:val="17"/>
                <w:szCs w:val="17"/>
              </w:rPr>
            </w:pPr>
          </w:p>
        </w:tc>
      </w:tr>
      <w:tr w:rsidR="00BB4EE4" w:rsidRPr="00580082" w14:paraId="3421A0E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530290"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2.8 Maquinaria, Otros Equipos y Herramientas</w:t>
            </w:r>
          </w:p>
        </w:tc>
        <w:tc>
          <w:tcPr>
            <w:tcW w:w="2126" w:type="dxa"/>
            <w:tcBorders>
              <w:top w:val="nil"/>
              <w:left w:val="nil"/>
              <w:bottom w:val="single" w:sz="4" w:space="0" w:color="auto"/>
              <w:right w:val="single" w:sz="4" w:space="0" w:color="auto"/>
            </w:tcBorders>
            <w:shd w:val="clear" w:color="000000" w:fill="FFFFFF"/>
          </w:tcPr>
          <w:p w14:paraId="44961771"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17,693,951 </w:t>
            </w:r>
          </w:p>
        </w:tc>
        <w:tc>
          <w:tcPr>
            <w:tcW w:w="1923" w:type="dxa"/>
            <w:tcBorders>
              <w:top w:val="nil"/>
              <w:left w:val="nil"/>
              <w:bottom w:val="single" w:sz="4" w:space="0" w:color="auto"/>
              <w:right w:val="single" w:sz="4" w:space="0" w:color="auto"/>
            </w:tcBorders>
            <w:shd w:val="clear" w:color="000000" w:fill="FFFFFF"/>
          </w:tcPr>
          <w:p w14:paraId="4D0E2EAE" w14:textId="77777777" w:rsidR="00BB4EE4" w:rsidRPr="00580082" w:rsidRDefault="00BB4EE4" w:rsidP="00AF6204">
            <w:pPr>
              <w:jc w:val="right"/>
              <w:rPr>
                <w:rFonts w:ascii="Arial" w:hAnsi="Arial" w:cs="Arial"/>
                <w:sz w:val="17"/>
                <w:szCs w:val="17"/>
              </w:rPr>
            </w:pPr>
          </w:p>
        </w:tc>
      </w:tr>
      <w:tr w:rsidR="00BB4EE4" w:rsidRPr="00580082" w14:paraId="184C419D"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259F2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2.9 Activos Biológicos</w:t>
            </w:r>
          </w:p>
        </w:tc>
        <w:tc>
          <w:tcPr>
            <w:tcW w:w="2126" w:type="dxa"/>
            <w:tcBorders>
              <w:top w:val="nil"/>
              <w:left w:val="nil"/>
              <w:bottom w:val="single" w:sz="4" w:space="0" w:color="auto"/>
              <w:right w:val="single" w:sz="4" w:space="0" w:color="auto"/>
            </w:tcBorders>
            <w:shd w:val="clear" w:color="000000" w:fill="FFFFFF"/>
          </w:tcPr>
          <w:p w14:paraId="03572C41"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42497CF9" w14:textId="77777777" w:rsidR="00BB4EE4" w:rsidRPr="00580082" w:rsidRDefault="00BB4EE4" w:rsidP="00AF6204">
            <w:pPr>
              <w:jc w:val="right"/>
              <w:rPr>
                <w:rFonts w:ascii="Arial" w:hAnsi="Arial" w:cs="Arial"/>
                <w:sz w:val="17"/>
                <w:szCs w:val="17"/>
              </w:rPr>
            </w:pPr>
          </w:p>
        </w:tc>
      </w:tr>
      <w:tr w:rsidR="00BB4EE4" w:rsidRPr="00580082" w14:paraId="18C43F77"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07DDFC1"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2.10 Bienes Inmuebles</w:t>
            </w:r>
          </w:p>
        </w:tc>
        <w:tc>
          <w:tcPr>
            <w:tcW w:w="2126" w:type="dxa"/>
            <w:tcBorders>
              <w:top w:val="nil"/>
              <w:left w:val="nil"/>
              <w:bottom w:val="single" w:sz="4" w:space="0" w:color="auto"/>
              <w:right w:val="single" w:sz="4" w:space="0" w:color="auto"/>
            </w:tcBorders>
            <w:shd w:val="clear" w:color="000000" w:fill="FFFFFF"/>
          </w:tcPr>
          <w:p w14:paraId="37FDC009"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18,051,081 </w:t>
            </w:r>
          </w:p>
        </w:tc>
        <w:tc>
          <w:tcPr>
            <w:tcW w:w="1923" w:type="dxa"/>
            <w:tcBorders>
              <w:top w:val="nil"/>
              <w:left w:val="nil"/>
              <w:bottom w:val="single" w:sz="4" w:space="0" w:color="auto"/>
              <w:right w:val="single" w:sz="4" w:space="0" w:color="auto"/>
            </w:tcBorders>
            <w:shd w:val="clear" w:color="000000" w:fill="FFFFFF"/>
          </w:tcPr>
          <w:p w14:paraId="1CBCF9B4" w14:textId="77777777" w:rsidR="00BB4EE4" w:rsidRPr="00580082" w:rsidRDefault="00BB4EE4" w:rsidP="00AF6204">
            <w:pPr>
              <w:jc w:val="right"/>
              <w:rPr>
                <w:rFonts w:ascii="Arial" w:hAnsi="Arial" w:cs="Arial"/>
                <w:sz w:val="17"/>
                <w:szCs w:val="17"/>
              </w:rPr>
            </w:pPr>
          </w:p>
        </w:tc>
      </w:tr>
      <w:tr w:rsidR="00BB4EE4" w:rsidRPr="00580082" w14:paraId="770095B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BC3803D"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2.11 Activos Intangibles</w:t>
            </w:r>
          </w:p>
        </w:tc>
        <w:tc>
          <w:tcPr>
            <w:tcW w:w="2126" w:type="dxa"/>
            <w:tcBorders>
              <w:top w:val="nil"/>
              <w:left w:val="nil"/>
              <w:bottom w:val="single" w:sz="4" w:space="0" w:color="auto"/>
              <w:right w:val="single" w:sz="4" w:space="0" w:color="auto"/>
            </w:tcBorders>
            <w:shd w:val="clear" w:color="000000" w:fill="FFFFFF"/>
          </w:tcPr>
          <w:p w14:paraId="561B6CFD"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57,188,969 </w:t>
            </w:r>
          </w:p>
        </w:tc>
        <w:tc>
          <w:tcPr>
            <w:tcW w:w="1923" w:type="dxa"/>
            <w:tcBorders>
              <w:top w:val="nil"/>
              <w:left w:val="nil"/>
              <w:bottom w:val="single" w:sz="4" w:space="0" w:color="auto"/>
              <w:right w:val="single" w:sz="4" w:space="0" w:color="auto"/>
            </w:tcBorders>
            <w:shd w:val="clear" w:color="000000" w:fill="FFFFFF"/>
          </w:tcPr>
          <w:p w14:paraId="75311507" w14:textId="77777777" w:rsidR="00BB4EE4" w:rsidRPr="00580082" w:rsidRDefault="00BB4EE4" w:rsidP="00AF6204">
            <w:pPr>
              <w:jc w:val="right"/>
              <w:rPr>
                <w:rFonts w:ascii="Arial" w:hAnsi="Arial" w:cs="Arial"/>
                <w:sz w:val="17"/>
                <w:szCs w:val="17"/>
              </w:rPr>
            </w:pPr>
          </w:p>
        </w:tc>
      </w:tr>
      <w:tr w:rsidR="00BB4EE4" w:rsidRPr="00580082" w14:paraId="325DDD5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C7B93B8"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2.12 Obra Pública en Bienes de Dominio Público</w:t>
            </w:r>
          </w:p>
        </w:tc>
        <w:tc>
          <w:tcPr>
            <w:tcW w:w="2126" w:type="dxa"/>
            <w:tcBorders>
              <w:top w:val="nil"/>
              <w:left w:val="nil"/>
              <w:bottom w:val="single" w:sz="4" w:space="0" w:color="auto"/>
              <w:right w:val="single" w:sz="4" w:space="0" w:color="auto"/>
            </w:tcBorders>
            <w:shd w:val="clear" w:color="000000" w:fill="FFFFFF"/>
          </w:tcPr>
          <w:p w14:paraId="5BDEF3C0"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1,547,440,085 </w:t>
            </w:r>
          </w:p>
        </w:tc>
        <w:tc>
          <w:tcPr>
            <w:tcW w:w="1923" w:type="dxa"/>
            <w:tcBorders>
              <w:top w:val="nil"/>
              <w:left w:val="nil"/>
              <w:bottom w:val="single" w:sz="4" w:space="0" w:color="auto"/>
              <w:right w:val="single" w:sz="4" w:space="0" w:color="auto"/>
            </w:tcBorders>
            <w:shd w:val="clear" w:color="000000" w:fill="FFFFFF"/>
          </w:tcPr>
          <w:p w14:paraId="1339FAF9" w14:textId="77777777" w:rsidR="00BB4EE4" w:rsidRPr="00580082" w:rsidRDefault="00BB4EE4" w:rsidP="00AF6204">
            <w:pPr>
              <w:jc w:val="right"/>
              <w:rPr>
                <w:rFonts w:ascii="Arial" w:hAnsi="Arial" w:cs="Arial"/>
                <w:sz w:val="17"/>
                <w:szCs w:val="17"/>
              </w:rPr>
            </w:pPr>
          </w:p>
        </w:tc>
      </w:tr>
      <w:tr w:rsidR="00BB4EE4" w:rsidRPr="00580082" w14:paraId="2D96695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60196B1"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2.13 Obra Pública en Bienes Propios</w:t>
            </w:r>
          </w:p>
        </w:tc>
        <w:tc>
          <w:tcPr>
            <w:tcW w:w="2126" w:type="dxa"/>
            <w:tcBorders>
              <w:top w:val="nil"/>
              <w:left w:val="nil"/>
              <w:bottom w:val="single" w:sz="4" w:space="0" w:color="auto"/>
              <w:right w:val="single" w:sz="4" w:space="0" w:color="auto"/>
            </w:tcBorders>
            <w:shd w:val="clear" w:color="000000" w:fill="FFFFFF"/>
          </w:tcPr>
          <w:p w14:paraId="15FEEBB4"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6FA52557" w14:textId="77777777" w:rsidR="00BB4EE4" w:rsidRPr="00580082" w:rsidRDefault="00BB4EE4" w:rsidP="00AF6204">
            <w:pPr>
              <w:jc w:val="right"/>
              <w:rPr>
                <w:rFonts w:ascii="Arial" w:hAnsi="Arial" w:cs="Arial"/>
                <w:sz w:val="17"/>
                <w:szCs w:val="17"/>
              </w:rPr>
            </w:pPr>
          </w:p>
        </w:tc>
      </w:tr>
      <w:tr w:rsidR="00BB4EE4" w:rsidRPr="00580082" w14:paraId="0B3235DE"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E54672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2.14 Acciones y Participaciones de Capital</w:t>
            </w:r>
          </w:p>
        </w:tc>
        <w:tc>
          <w:tcPr>
            <w:tcW w:w="2126" w:type="dxa"/>
            <w:tcBorders>
              <w:top w:val="nil"/>
              <w:left w:val="nil"/>
              <w:bottom w:val="single" w:sz="4" w:space="0" w:color="auto"/>
              <w:right w:val="single" w:sz="4" w:space="0" w:color="auto"/>
            </w:tcBorders>
            <w:shd w:val="clear" w:color="000000" w:fill="FFFFFF"/>
          </w:tcPr>
          <w:p w14:paraId="07062B9F"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12C42E55" w14:textId="77777777" w:rsidR="00BB4EE4" w:rsidRPr="00580082" w:rsidRDefault="00BB4EE4" w:rsidP="00AF6204">
            <w:pPr>
              <w:jc w:val="right"/>
              <w:rPr>
                <w:rFonts w:ascii="Arial" w:hAnsi="Arial" w:cs="Arial"/>
                <w:sz w:val="17"/>
                <w:szCs w:val="17"/>
              </w:rPr>
            </w:pPr>
          </w:p>
        </w:tc>
      </w:tr>
      <w:tr w:rsidR="00BB4EE4" w:rsidRPr="00580082" w14:paraId="4EA2615F"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04947F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2.15 Compra de Títulos y Valores</w:t>
            </w:r>
          </w:p>
        </w:tc>
        <w:tc>
          <w:tcPr>
            <w:tcW w:w="2126" w:type="dxa"/>
            <w:tcBorders>
              <w:top w:val="nil"/>
              <w:left w:val="nil"/>
              <w:bottom w:val="single" w:sz="4" w:space="0" w:color="auto"/>
              <w:right w:val="single" w:sz="4" w:space="0" w:color="auto"/>
            </w:tcBorders>
            <w:shd w:val="clear" w:color="000000" w:fill="FFFFFF"/>
          </w:tcPr>
          <w:p w14:paraId="365A78B1"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47D4ED5A" w14:textId="77777777" w:rsidR="00BB4EE4" w:rsidRPr="00580082" w:rsidRDefault="00BB4EE4" w:rsidP="00AF6204">
            <w:pPr>
              <w:jc w:val="right"/>
              <w:rPr>
                <w:rFonts w:ascii="Arial" w:hAnsi="Arial" w:cs="Arial"/>
                <w:sz w:val="17"/>
                <w:szCs w:val="17"/>
              </w:rPr>
            </w:pPr>
          </w:p>
        </w:tc>
      </w:tr>
      <w:tr w:rsidR="00BB4EE4" w:rsidRPr="00580082" w14:paraId="56B27BE1"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7E64E2"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2.16 Concesión de Préstamos</w:t>
            </w:r>
          </w:p>
        </w:tc>
        <w:tc>
          <w:tcPr>
            <w:tcW w:w="2126" w:type="dxa"/>
            <w:tcBorders>
              <w:top w:val="nil"/>
              <w:left w:val="nil"/>
              <w:bottom w:val="single" w:sz="4" w:space="0" w:color="auto"/>
              <w:right w:val="single" w:sz="4" w:space="0" w:color="auto"/>
            </w:tcBorders>
            <w:shd w:val="clear" w:color="000000" w:fill="FFFFFF"/>
          </w:tcPr>
          <w:p w14:paraId="79F1171A"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31103AF4" w14:textId="77777777" w:rsidR="00BB4EE4" w:rsidRPr="00580082" w:rsidRDefault="00BB4EE4" w:rsidP="00AF6204">
            <w:pPr>
              <w:jc w:val="right"/>
              <w:rPr>
                <w:rFonts w:ascii="Arial" w:hAnsi="Arial" w:cs="Arial"/>
                <w:sz w:val="17"/>
                <w:szCs w:val="17"/>
              </w:rPr>
            </w:pPr>
          </w:p>
        </w:tc>
      </w:tr>
      <w:tr w:rsidR="00BB4EE4" w:rsidRPr="00580082" w14:paraId="57FAB12A" w14:textId="77777777" w:rsidTr="00AF6204">
        <w:trPr>
          <w:trHeight w:val="28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8474D65"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2.17 Inversiones en Fideicomisos, Mandatos y Otros Análogos</w:t>
            </w:r>
          </w:p>
        </w:tc>
        <w:tc>
          <w:tcPr>
            <w:tcW w:w="2126" w:type="dxa"/>
            <w:tcBorders>
              <w:top w:val="nil"/>
              <w:left w:val="nil"/>
              <w:bottom w:val="single" w:sz="4" w:space="0" w:color="auto"/>
              <w:right w:val="single" w:sz="4" w:space="0" w:color="auto"/>
            </w:tcBorders>
            <w:shd w:val="clear" w:color="000000" w:fill="FFFFFF"/>
          </w:tcPr>
          <w:p w14:paraId="0270C954"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2,775,779,941</w:t>
            </w:r>
          </w:p>
        </w:tc>
        <w:tc>
          <w:tcPr>
            <w:tcW w:w="1923" w:type="dxa"/>
            <w:tcBorders>
              <w:top w:val="nil"/>
              <w:left w:val="nil"/>
              <w:bottom w:val="single" w:sz="4" w:space="0" w:color="auto"/>
              <w:right w:val="single" w:sz="4" w:space="0" w:color="auto"/>
            </w:tcBorders>
            <w:shd w:val="clear" w:color="000000" w:fill="FFFFFF"/>
          </w:tcPr>
          <w:p w14:paraId="3BE84062" w14:textId="77777777" w:rsidR="00BB4EE4" w:rsidRPr="00580082" w:rsidRDefault="00BB4EE4" w:rsidP="00AF6204">
            <w:pPr>
              <w:jc w:val="right"/>
              <w:rPr>
                <w:rFonts w:ascii="Arial" w:hAnsi="Arial" w:cs="Arial"/>
                <w:sz w:val="17"/>
                <w:szCs w:val="17"/>
              </w:rPr>
            </w:pPr>
          </w:p>
        </w:tc>
      </w:tr>
      <w:tr w:rsidR="00BB4EE4" w:rsidRPr="00580082" w14:paraId="6AB2D5A5"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76B86A1"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2.18 Provisiones para Contingencias y Otras Erogaciones Especiales</w:t>
            </w:r>
          </w:p>
        </w:tc>
        <w:tc>
          <w:tcPr>
            <w:tcW w:w="2126" w:type="dxa"/>
            <w:tcBorders>
              <w:top w:val="nil"/>
              <w:left w:val="nil"/>
              <w:bottom w:val="single" w:sz="4" w:space="0" w:color="auto"/>
              <w:right w:val="single" w:sz="4" w:space="0" w:color="auto"/>
            </w:tcBorders>
            <w:shd w:val="clear" w:color="000000" w:fill="FFFFFF"/>
          </w:tcPr>
          <w:p w14:paraId="03189753"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6171ED8B" w14:textId="77777777" w:rsidR="00BB4EE4" w:rsidRPr="00580082" w:rsidRDefault="00BB4EE4" w:rsidP="00AF6204">
            <w:pPr>
              <w:jc w:val="right"/>
              <w:rPr>
                <w:rFonts w:ascii="Arial" w:hAnsi="Arial" w:cs="Arial"/>
                <w:sz w:val="17"/>
                <w:szCs w:val="17"/>
              </w:rPr>
            </w:pPr>
          </w:p>
        </w:tc>
      </w:tr>
      <w:tr w:rsidR="00BB4EE4" w:rsidRPr="00580082" w14:paraId="36C183A3"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9BB1E37"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2.19 Amortización de la Deuda Pública</w:t>
            </w:r>
          </w:p>
        </w:tc>
        <w:tc>
          <w:tcPr>
            <w:tcW w:w="2126" w:type="dxa"/>
            <w:tcBorders>
              <w:top w:val="nil"/>
              <w:left w:val="nil"/>
              <w:bottom w:val="single" w:sz="4" w:space="0" w:color="auto"/>
              <w:right w:val="single" w:sz="4" w:space="0" w:color="auto"/>
            </w:tcBorders>
            <w:shd w:val="clear" w:color="auto" w:fill="auto"/>
          </w:tcPr>
          <w:p w14:paraId="4A8306D0"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56,677,334</w:t>
            </w:r>
          </w:p>
        </w:tc>
        <w:tc>
          <w:tcPr>
            <w:tcW w:w="1923" w:type="dxa"/>
            <w:tcBorders>
              <w:top w:val="nil"/>
              <w:left w:val="nil"/>
              <w:bottom w:val="single" w:sz="4" w:space="0" w:color="auto"/>
              <w:right w:val="single" w:sz="4" w:space="0" w:color="auto"/>
            </w:tcBorders>
            <w:shd w:val="clear" w:color="000000" w:fill="FFFFFF"/>
          </w:tcPr>
          <w:p w14:paraId="1FA92372" w14:textId="77777777" w:rsidR="00BB4EE4" w:rsidRPr="00580082" w:rsidRDefault="00BB4EE4" w:rsidP="00AF6204">
            <w:pPr>
              <w:jc w:val="right"/>
              <w:rPr>
                <w:rFonts w:ascii="Arial" w:hAnsi="Arial" w:cs="Arial"/>
                <w:sz w:val="17"/>
                <w:szCs w:val="17"/>
              </w:rPr>
            </w:pPr>
          </w:p>
        </w:tc>
      </w:tr>
      <w:tr w:rsidR="00BB4EE4" w:rsidRPr="00580082" w14:paraId="48AC844A"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8E3D909"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2.20 Adeudos de Ejercicios Fiscales Anteriores (ADEFAS)</w:t>
            </w:r>
          </w:p>
        </w:tc>
        <w:tc>
          <w:tcPr>
            <w:tcW w:w="2126" w:type="dxa"/>
            <w:tcBorders>
              <w:top w:val="nil"/>
              <w:left w:val="nil"/>
              <w:bottom w:val="single" w:sz="4" w:space="0" w:color="auto"/>
              <w:right w:val="single" w:sz="4" w:space="0" w:color="auto"/>
            </w:tcBorders>
            <w:shd w:val="clear" w:color="000000" w:fill="FFFFFF"/>
          </w:tcPr>
          <w:p w14:paraId="1809F96D"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51B28531" w14:textId="77777777" w:rsidR="00BB4EE4" w:rsidRPr="00580082" w:rsidRDefault="00BB4EE4" w:rsidP="00AF6204">
            <w:pPr>
              <w:jc w:val="right"/>
              <w:rPr>
                <w:rFonts w:ascii="Arial" w:hAnsi="Arial" w:cs="Arial"/>
                <w:sz w:val="17"/>
                <w:szCs w:val="17"/>
              </w:rPr>
            </w:pPr>
          </w:p>
        </w:tc>
      </w:tr>
      <w:tr w:rsidR="00BB4EE4" w:rsidRPr="00580082" w14:paraId="760D74B4"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5BDC68"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2.21 Otros Egresos Presupuestarios No Contables</w:t>
            </w:r>
          </w:p>
        </w:tc>
        <w:tc>
          <w:tcPr>
            <w:tcW w:w="2126" w:type="dxa"/>
            <w:tcBorders>
              <w:top w:val="nil"/>
              <w:left w:val="nil"/>
              <w:bottom w:val="single" w:sz="4" w:space="0" w:color="auto"/>
              <w:right w:val="single" w:sz="4" w:space="0" w:color="auto"/>
            </w:tcBorders>
            <w:shd w:val="clear" w:color="000000" w:fill="FFFFFF"/>
          </w:tcPr>
          <w:p w14:paraId="68234D3B"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2D56CD44" w14:textId="77777777" w:rsidR="00BB4EE4" w:rsidRPr="00580082" w:rsidRDefault="00BB4EE4" w:rsidP="00AF6204">
            <w:pPr>
              <w:jc w:val="right"/>
              <w:rPr>
                <w:rFonts w:ascii="Arial" w:hAnsi="Arial" w:cs="Arial"/>
                <w:sz w:val="17"/>
                <w:szCs w:val="17"/>
              </w:rPr>
            </w:pPr>
          </w:p>
        </w:tc>
      </w:tr>
      <w:tr w:rsidR="00BB4EE4" w:rsidRPr="00580082" w14:paraId="0FC5ECFE" w14:textId="77777777" w:rsidTr="00AF6204">
        <w:trPr>
          <w:trHeight w:val="240"/>
          <w:jc w:val="center"/>
        </w:trPr>
        <w:tc>
          <w:tcPr>
            <w:tcW w:w="5665" w:type="dxa"/>
            <w:tcBorders>
              <w:top w:val="nil"/>
              <w:left w:val="nil"/>
              <w:bottom w:val="nil"/>
              <w:right w:val="nil"/>
            </w:tcBorders>
            <w:shd w:val="clear" w:color="000000" w:fill="FFFFFF"/>
            <w:vAlign w:val="center"/>
            <w:hideMark/>
          </w:tcPr>
          <w:p w14:paraId="7D4316C5"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14:paraId="11CD8DAA"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w:t>
            </w:r>
          </w:p>
        </w:tc>
        <w:tc>
          <w:tcPr>
            <w:tcW w:w="1923" w:type="dxa"/>
            <w:tcBorders>
              <w:top w:val="nil"/>
              <w:left w:val="nil"/>
              <w:bottom w:val="nil"/>
              <w:right w:val="nil"/>
            </w:tcBorders>
            <w:shd w:val="clear" w:color="000000" w:fill="FFFFFF"/>
            <w:vAlign w:val="center"/>
            <w:hideMark/>
          </w:tcPr>
          <w:p w14:paraId="15C05D3F" w14:textId="77777777" w:rsidR="00BB4EE4" w:rsidRPr="00580082" w:rsidRDefault="00BB4EE4" w:rsidP="00AF6204">
            <w:pPr>
              <w:jc w:val="right"/>
              <w:rPr>
                <w:rFonts w:ascii="Arial" w:hAnsi="Arial" w:cs="Arial"/>
                <w:color w:val="000000"/>
                <w:sz w:val="17"/>
                <w:szCs w:val="17"/>
              </w:rPr>
            </w:pPr>
            <w:r w:rsidRPr="00580082">
              <w:rPr>
                <w:rFonts w:ascii="Arial" w:hAnsi="Arial" w:cs="Arial"/>
                <w:color w:val="000000"/>
                <w:sz w:val="17"/>
                <w:szCs w:val="17"/>
              </w:rPr>
              <w:t> </w:t>
            </w:r>
          </w:p>
        </w:tc>
      </w:tr>
      <w:tr w:rsidR="00565E80" w:rsidRPr="00580082" w14:paraId="26C55FB9" w14:textId="77777777" w:rsidTr="00AF6204">
        <w:trPr>
          <w:trHeight w:val="240"/>
          <w:jc w:val="center"/>
        </w:trPr>
        <w:tc>
          <w:tcPr>
            <w:tcW w:w="5665" w:type="dxa"/>
            <w:tcBorders>
              <w:top w:val="nil"/>
              <w:left w:val="nil"/>
              <w:bottom w:val="nil"/>
              <w:right w:val="nil"/>
            </w:tcBorders>
            <w:shd w:val="clear" w:color="000000" w:fill="FFFFFF"/>
            <w:vAlign w:val="center"/>
          </w:tcPr>
          <w:p w14:paraId="4A949BF9" w14:textId="6F8633ED" w:rsidR="00565E80" w:rsidRPr="00580082" w:rsidRDefault="00565E80" w:rsidP="001174F8">
            <w:pPr>
              <w:rPr>
                <w:rFonts w:ascii="Arial" w:hAnsi="Arial" w:cs="Arial"/>
                <w:color w:val="000000"/>
                <w:sz w:val="17"/>
                <w:szCs w:val="17"/>
              </w:rPr>
            </w:pPr>
          </w:p>
        </w:tc>
        <w:tc>
          <w:tcPr>
            <w:tcW w:w="2126" w:type="dxa"/>
            <w:tcBorders>
              <w:top w:val="nil"/>
              <w:left w:val="nil"/>
              <w:bottom w:val="nil"/>
              <w:right w:val="nil"/>
            </w:tcBorders>
            <w:shd w:val="clear" w:color="000000" w:fill="FFFFFF"/>
            <w:vAlign w:val="center"/>
          </w:tcPr>
          <w:p w14:paraId="42307BEB" w14:textId="77777777" w:rsidR="00565E80" w:rsidRPr="00580082" w:rsidRDefault="00565E80" w:rsidP="00AF6204">
            <w:pPr>
              <w:jc w:val="right"/>
              <w:rPr>
                <w:rFonts w:ascii="Arial" w:hAnsi="Arial" w:cs="Arial"/>
                <w:sz w:val="17"/>
                <w:szCs w:val="17"/>
              </w:rPr>
            </w:pPr>
          </w:p>
        </w:tc>
        <w:tc>
          <w:tcPr>
            <w:tcW w:w="1923" w:type="dxa"/>
            <w:tcBorders>
              <w:top w:val="nil"/>
              <w:left w:val="nil"/>
              <w:bottom w:val="nil"/>
              <w:right w:val="nil"/>
            </w:tcBorders>
            <w:shd w:val="clear" w:color="000000" w:fill="FFFFFF"/>
            <w:vAlign w:val="center"/>
          </w:tcPr>
          <w:p w14:paraId="590EC5C1" w14:textId="77777777" w:rsidR="00565E80" w:rsidRPr="00580082" w:rsidRDefault="00565E80" w:rsidP="00AF6204">
            <w:pPr>
              <w:jc w:val="right"/>
              <w:rPr>
                <w:rFonts w:ascii="Arial" w:hAnsi="Arial" w:cs="Arial"/>
                <w:color w:val="000000"/>
                <w:sz w:val="17"/>
                <w:szCs w:val="17"/>
              </w:rPr>
            </w:pPr>
          </w:p>
        </w:tc>
      </w:tr>
      <w:tr w:rsidR="00BB4EE4" w:rsidRPr="00580082" w14:paraId="14674DC8"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217B1B"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3. Más Gasto Contables No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hideMark/>
          </w:tcPr>
          <w:p w14:paraId="1A7C8271" w14:textId="77777777" w:rsidR="00BB4EE4" w:rsidRPr="001174F8" w:rsidRDefault="00BB4EE4" w:rsidP="00AF6204">
            <w:pPr>
              <w:jc w:val="right"/>
              <w:rPr>
                <w:rFonts w:ascii="Arial" w:hAnsi="Arial" w:cs="Arial"/>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4F567" w14:textId="49CE7DFD" w:rsidR="00BB4EE4" w:rsidRPr="001174F8" w:rsidRDefault="00CD33A6" w:rsidP="00AF6204">
            <w:pPr>
              <w:jc w:val="right"/>
              <w:rPr>
                <w:rFonts w:ascii="Arial" w:hAnsi="Arial" w:cs="Arial"/>
                <w:b/>
                <w:sz w:val="17"/>
                <w:szCs w:val="17"/>
              </w:rPr>
            </w:pPr>
            <w:r w:rsidRPr="00CD33A6">
              <w:rPr>
                <w:rFonts w:ascii="Arial" w:hAnsi="Arial" w:cs="Arial"/>
                <w:b/>
                <w:sz w:val="17"/>
                <w:szCs w:val="17"/>
              </w:rPr>
              <w:t>1,602,828,112</w:t>
            </w:r>
          </w:p>
        </w:tc>
      </w:tr>
      <w:tr w:rsidR="00BB4EE4" w:rsidRPr="00580082" w14:paraId="285006ED" w14:textId="77777777" w:rsidTr="00AF6204">
        <w:trPr>
          <w:trHeight w:val="217"/>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A1FB192"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3.1 Estimaciones, Depreciaciones, Deterioros, Obsolescencia y Amortizaciones</w:t>
            </w:r>
          </w:p>
        </w:tc>
        <w:tc>
          <w:tcPr>
            <w:tcW w:w="2126" w:type="dxa"/>
            <w:tcBorders>
              <w:top w:val="nil"/>
              <w:left w:val="nil"/>
              <w:bottom w:val="single" w:sz="4" w:space="0" w:color="auto"/>
              <w:right w:val="single" w:sz="4" w:space="0" w:color="auto"/>
            </w:tcBorders>
            <w:shd w:val="clear" w:color="000000" w:fill="FFFFFF"/>
          </w:tcPr>
          <w:p w14:paraId="0CEC058F"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383,974,409</w:t>
            </w:r>
          </w:p>
        </w:tc>
        <w:tc>
          <w:tcPr>
            <w:tcW w:w="1923" w:type="dxa"/>
            <w:tcBorders>
              <w:top w:val="nil"/>
              <w:left w:val="nil"/>
              <w:bottom w:val="single" w:sz="4" w:space="0" w:color="auto"/>
              <w:right w:val="single" w:sz="4" w:space="0" w:color="auto"/>
            </w:tcBorders>
            <w:shd w:val="clear" w:color="auto" w:fill="auto"/>
            <w:hideMark/>
          </w:tcPr>
          <w:p w14:paraId="559DF86B"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w:t>
            </w:r>
          </w:p>
        </w:tc>
      </w:tr>
      <w:tr w:rsidR="00BB4EE4" w:rsidRPr="00580082" w14:paraId="31A8586E" w14:textId="77777777" w:rsidTr="00AF6204">
        <w:trPr>
          <w:trHeight w:val="9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12674B6"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3.2 Provisiones</w:t>
            </w:r>
          </w:p>
        </w:tc>
        <w:tc>
          <w:tcPr>
            <w:tcW w:w="2126" w:type="dxa"/>
            <w:tcBorders>
              <w:top w:val="nil"/>
              <w:left w:val="nil"/>
              <w:bottom w:val="single" w:sz="4" w:space="0" w:color="auto"/>
              <w:right w:val="single" w:sz="4" w:space="0" w:color="auto"/>
            </w:tcBorders>
            <w:shd w:val="clear" w:color="000000" w:fill="FFFFFF"/>
          </w:tcPr>
          <w:p w14:paraId="5B582FF3"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61346234" w14:textId="77777777" w:rsidR="00BB4EE4" w:rsidRPr="00580082" w:rsidRDefault="00BB4EE4" w:rsidP="00AF6204">
            <w:pPr>
              <w:jc w:val="right"/>
              <w:rPr>
                <w:rFonts w:ascii="Arial" w:hAnsi="Arial" w:cs="Arial"/>
                <w:sz w:val="17"/>
                <w:szCs w:val="17"/>
              </w:rPr>
            </w:pPr>
          </w:p>
        </w:tc>
      </w:tr>
      <w:tr w:rsidR="00BB4EE4" w:rsidRPr="00580082" w14:paraId="7A4D51EE" w14:textId="77777777" w:rsidTr="00AF6204">
        <w:trPr>
          <w:trHeight w:val="53"/>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2555140" w14:textId="77777777"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3.3 Disminución de Inventarios</w:t>
            </w:r>
          </w:p>
        </w:tc>
        <w:tc>
          <w:tcPr>
            <w:tcW w:w="2126" w:type="dxa"/>
            <w:tcBorders>
              <w:top w:val="nil"/>
              <w:left w:val="nil"/>
              <w:bottom w:val="single" w:sz="4" w:space="0" w:color="auto"/>
              <w:right w:val="single" w:sz="4" w:space="0" w:color="auto"/>
            </w:tcBorders>
            <w:shd w:val="clear" w:color="000000" w:fill="FFFFFF"/>
          </w:tcPr>
          <w:p w14:paraId="3E1ABD32"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22D902CE" w14:textId="77777777" w:rsidR="00BB4EE4" w:rsidRPr="00580082" w:rsidRDefault="00BB4EE4" w:rsidP="00AF6204">
            <w:pPr>
              <w:jc w:val="right"/>
              <w:rPr>
                <w:rFonts w:ascii="Arial" w:hAnsi="Arial" w:cs="Arial"/>
                <w:sz w:val="17"/>
                <w:szCs w:val="17"/>
              </w:rPr>
            </w:pPr>
          </w:p>
        </w:tc>
      </w:tr>
      <w:tr w:rsidR="00BB4EE4" w:rsidRPr="00580082" w14:paraId="24896595" w14:textId="77777777" w:rsidTr="00AF6204">
        <w:trPr>
          <w:trHeight w:val="301"/>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34D010A" w14:textId="5C9C2792" w:rsidR="00BB4EE4" w:rsidRPr="00580082" w:rsidRDefault="00BB4EE4" w:rsidP="00BB4EE4">
            <w:pPr>
              <w:ind w:firstLineChars="100" w:firstLine="170"/>
              <w:rPr>
                <w:rFonts w:ascii="Arial" w:hAnsi="Arial" w:cs="Arial"/>
                <w:color w:val="000000"/>
                <w:sz w:val="17"/>
                <w:szCs w:val="17"/>
              </w:rPr>
            </w:pPr>
            <w:r w:rsidRPr="00580082">
              <w:rPr>
                <w:rFonts w:ascii="Arial" w:hAnsi="Arial" w:cs="Arial"/>
                <w:color w:val="000000"/>
                <w:sz w:val="17"/>
                <w:szCs w:val="17"/>
              </w:rPr>
              <w:t>3.4 Otros Gastos</w:t>
            </w:r>
          </w:p>
        </w:tc>
        <w:tc>
          <w:tcPr>
            <w:tcW w:w="2126" w:type="dxa"/>
            <w:tcBorders>
              <w:top w:val="nil"/>
              <w:left w:val="nil"/>
              <w:bottom w:val="single" w:sz="4" w:space="0" w:color="auto"/>
              <w:right w:val="single" w:sz="4" w:space="0" w:color="auto"/>
            </w:tcBorders>
            <w:shd w:val="clear" w:color="000000" w:fill="FFFFFF"/>
          </w:tcPr>
          <w:p w14:paraId="3C2D8D90" w14:textId="0A52EA7E" w:rsidR="00BB4EE4" w:rsidRPr="00580082" w:rsidRDefault="00CD33A6" w:rsidP="00AF6204">
            <w:pPr>
              <w:jc w:val="right"/>
              <w:rPr>
                <w:rFonts w:ascii="Arial" w:hAnsi="Arial" w:cs="Arial"/>
                <w:sz w:val="17"/>
                <w:szCs w:val="17"/>
              </w:rPr>
            </w:pPr>
            <w:r>
              <w:rPr>
                <w:rFonts w:ascii="Arial" w:hAnsi="Arial" w:cs="Arial"/>
                <w:sz w:val="17"/>
                <w:szCs w:val="17"/>
              </w:rPr>
              <w:t>1,218,853,703</w:t>
            </w:r>
          </w:p>
        </w:tc>
        <w:tc>
          <w:tcPr>
            <w:tcW w:w="1923" w:type="dxa"/>
            <w:tcBorders>
              <w:top w:val="nil"/>
              <w:left w:val="nil"/>
              <w:bottom w:val="single" w:sz="4" w:space="0" w:color="auto"/>
              <w:right w:val="single" w:sz="4" w:space="0" w:color="auto"/>
            </w:tcBorders>
            <w:shd w:val="clear" w:color="auto" w:fill="auto"/>
            <w:hideMark/>
          </w:tcPr>
          <w:p w14:paraId="3A9C983E" w14:textId="77777777" w:rsidR="00BB4EE4" w:rsidRPr="00580082" w:rsidRDefault="00BB4EE4" w:rsidP="00AF6204">
            <w:pPr>
              <w:jc w:val="right"/>
              <w:rPr>
                <w:rFonts w:ascii="Arial" w:hAnsi="Arial" w:cs="Arial"/>
                <w:sz w:val="17"/>
                <w:szCs w:val="17"/>
              </w:rPr>
            </w:pPr>
          </w:p>
        </w:tc>
      </w:tr>
      <w:tr w:rsidR="00BB4EE4" w:rsidRPr="00580082" w14:paraId="5A099C02" w14:textId="77777777" w:rsidTr="00AF6204">
        <w:trPr>
          <w:trHeight w:val="13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0ABD8D" w14:textId="232231AA"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3.5 Inversión Pública no Capitalizable</w:t>
            </w:r>
          </w:p>
        </w:tc>
        <w:tc>
          <w:tcPr>
            <w:tcW w:w="2126" w:type="dxa"/>
            <w:tcBorders>
              <w:top w:val="nil"/>
              <w:left w:val="nil"/>
              <w:bottom w:val="single" w:sz="4" w:space="0" w:color="auto"/>
              <w:right w:val="single" w:sz="4" w:space="0" w:color="auto"/>
            </w:tcBorders>
            <w:shd w:val="clear" w:color="000000" w:fill="FFFFFF"/>
          </w:tcPr>
          <w:p w14:paraId="25169B72"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6F563A5B" w14:textId="77777777" w:rsidR="00BB4EE4" w:rsidRPr="00580082" w:rsidRDefault="00BB4EE4" w:rsidP="00AF6204">
            <w:pPr>
              <w:jc w:val="right"/>
              <w:rPr>
                <w:rFonts w:ascii="Arial" w:hAnsi="Arial" w:cs="Arial"/>
                <w:sz w:val="17"/>
                <w:szCs w:val="17"/>
              </w:rPr>
            </w:pPr>
          </w:p>
        </w:tc>
      </w:tr>
      <w:tr w:rsidR="00BB4EE4" w:rsidRPr="00580082" w14:paraId="68EC5C73" w14:textId="77777777" w:rsidTr="00AF6204">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DB2E8BF" w14:textId="79D95A84" w:rsidR="00BB4EE4" w:rsidRPr="00580082" w:rsidRDefault="00BB4EE4" w:rsidP="00AF6204">
            <w:pPr>
              <w:ind w:firstLineChars="100" w:firstLine="170"/>
              <w:rPr>
                <w:rFonts w:ascii="Arial" w:hAnsi="Arial" w:cs="Arial"/>
                <w:color w:val="000000"/>
                <w:sz w:val="17"/>
                <w:szCs w:val="17"/>
              </w:rPr>
            </w:pPr>
            <w:r w:rsidRPr="00580082">
              <w:rPr>
                <w:rFonts w:ascii="Arial" w:hAnsi="Arial" w:cs="Arial"/>
                <w:color w:val="000000"/>
                <w:sz w:val="17"/>
                <w:szCs w:val="17"/>
              </w:rPr>
              <w:t>3.6 Materiales y Suministros (consumos)</w:t>
            </w:r>
          </w:p>
        </w:tc>
        <w:tc>
          <w:tcPr>
            <w:tcW w:w="2126" w:type="dxa"/>
            <w:tcBorders>
              <w:top w:val="nil"/>
              <w:left w:val="nil"/>
              <w:bottom w:val="single" w:sz="4" w:space="0" w:color="auto"/>
              <w:right w:val="single" w:sz="4" w:space="0" w:color="auto"/>
            </w:tcBorders>
            <w:shd w:val="clear" w:color="000000" w:fill="FFFFFF"/>
          </w:tcPr>
          <w:p w14:paraId="1397B012" w14:textId="1A7010B4" w:rsidR="00BB4EE4" w:rsidRPr="00580082" w:rsidRDefault="00BB4EE4" w:rsidP="00AF6204">
            <w:pPr>
              <w:jc w:val="right"/>
              <w:rPr>
                <w:rFonts w:ascii="Arial" w:hAnsi="Arial" w:cs="Arial"/>
                <w:sz w:val="17"/>
                <w:szCs w:val="17"/>
              </w:rPr>
            </w:pPr>
            <w:r w:rsidRPr="00580082">
              <w:rPr>
                <w:rFonts w:ascii="Arial" w:hAnsi="Arial" w:cs="Arial"/>
                <w:sz w:val="17"/>
                <w:szCs w:val="17"/>
              </w:rPr>
              <w:t>-</w:t>
            </w:r>
          </w:p>
        </w:tc>
        <w:tc>
          <w:tcPr>
            <w:tcW w:w="1923" w:type="dxa"/>
            <w:tcBorders>
              <w:top w:val="nil"/>
              <w:left w:val="nil"/>
              <w:bottom w:val="single" w:sz="4" w:space="0" w:color="auto"/>
              <w:right w:val="single" w:sz="4" w:space="0" w:color="auto"/>
            </w:tcBorders>
            <w:shd w:val="clear" w:color="auto" w:fill="auto"/>
            <w:hideMark/>
          </w:tcPr>
          <w:p w14:paraId="3D4A5D5C" w14:textId="77777777" w:rsidR="00BB4EE4" w:rsidRPr="00580082" w:rsidRDefault="00BB4EE4" w:rsidP="00AF6204">
            <w:pPr>
              <w:jc w:val="right"/>
              <w:rPr>
                <w:rFonts w:ascii="Arial" w:hAnsi="Arial" w:cs="Arial"/>
                <w:sz w:val="17"/>
                <w:szCs w:val="17"/>
              </w:rPr>
            </w:pPr>
          </w:p>
        </w:tc>
      </w:tr>
      <w:tr w:rsidR="00BB4EE4" w:rsidRPr="00580082" w14:paraId="6436239D" w14:textId="77777777" w:rsidTr="00AF6204">
        <w:trPr>
          <w:trHeight w:val="99"/>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EA3934D" w14:textId="7B01BCC5" w:rsidR="00BB4EE4" w:rsidRPr="00580082" w:rsidRDefault="00BB4EE4" w:rsidP="00BB4EE4">
            <w:pPr>
              <w:ind w:firstLineChars="100" w:firstLine="170"/>
              <w:rPr>
                <w:rFonts w:ascii="Arial" w:hAnsi="Arial" w:cs="Arial"/>
                <w:color w:val="000000"/>
                <w:sz w:val="17"/>
                <w:szCs w:val="17"/>
              </w:rPr>
            </w:pPr>
            <w:r w:rsidRPr="00580082">
              <w:rPr>
                <w:rFonts w:ascii="Arial" w:hAnsi="Arial" w:cs="Arial"/>
                <w:color w:val="000000"/>
                <w:sz w:val="17"/>
                <w:szCs w:val="17"/>
              </w:rPr>
              <w:t>3.7 Otros Gastos Contables No Presupuestarios</w:t>
            </w:r>
          </w:p>
        </w:tc>
        <w:tc>
          <w:tcPr>
            <w:tcW w:w="2126" w:type="dxa"/>
            <w:tcBorders>
              <w:top w:val="nil"/>
              <w:left w:val="nil"/>
              <w:bottom w:val="single" w:sz="4" w:space="0" w:color="auto"/>
              <w:right w:val="single" w:sz="4" w:space="0" w:color="auto"/>
            </w:tcBorders>
            <w:shd w:val="clear" w:color="auto" w:fill="auto"/>
          </w:tcPr>
          <w:p w14:paraId="7456BD8C" w14:textId="77777777" w:rsidR="00BB4EE4" w:rsidRPr="00580082" w:rsidRDefault="00BB4EE4" w:rsidP="00AF6204">
            <w:pPr>
              <w:jc w:val="right"/>
              <w:rPr>
                <w:rFonts w:ascii="Arial" w:hAnsi="Arial" w:cs="Arial"/>
                <w:sz w:val="17"/>
                <w:szCs w:val="17"/>
              </w:rPr>
            </w:pPr>
            <w:r w:rsidRPr="00580082">
              <w:rPr>
                <w:rFonts w:ascii="Arial" w:hAnsi="Arial" w:cs="Arial"/>
                <w:sz w:val="17"/>
                <w:szCs w:val="17"/>
              </w:rPr>
              <w:t xml:space="preserve">- </w:t>
            </w:r>
          </w:p>
        </w:tc>
        <w:tc>
          <w:tcPr>
            <w:tcW w:w="1923" w:type="dxa"/>
            <w:tcBorders>
              <w:top w:val="nil"/>
              <w:left w:val="nil"/>
              <w:bottom w:val="single" w:sz="4" w:space="0" w:color="auto"/>
              <w:right w:val="single" w:sz="4" w:space="0" w:color="auto"/>
            </w:tcBorders>
            <w:shd w:val="clear" w:color="auto" w:fill="auto"/>
            <w:hideMark/>
          </w:tcPr>
          <w:p w14:paraId="3EB29620" w14:textId="77777777" w:rsidR="00BB4EE4" w:rsidRPr="00580082" w:rsidRDefault="00BB4EE4" w:rsidP="00AF6204">
            <w:pPr>
              <w:jc w:val="right"/>
              <w:rPr>
                <w:rFonts w:ascii="Arial" w:hAnsi="Arial" w:cs="Arial"/>
                <w:sz w:val="17"/>
                <w:szCs w:val="17"/>
              </w:rPr>
            </w:pPr>
          </w:p>
        </w:tc>
      </w:tr>
      <w:tr w:rsidR="00BB4EE4" w:rsidRPr="00580082" w14:paraId="186DD297" w14:textId="77777777" w:rsidTr="00AF6204">
        <w:trPr>
          <w:trHeight w:val="240"/>
          <w:jc w:val="center"/>
        </w:trPr>
        <w:tc>
          <w:tcPr>
            <w:tcW w:w="5665" w:type="dxa"/>
            <w:tcBorders>
              <w:top w:val="nil"/>
              <w:left w:val="nil"/>
              <w:bottom w:val="nil"/>
              <w:right w:val="nil"/>
            </w:tcBorders>
            <w:shd w:val="clear" w:color="000000" w:fill="FFFFFF"/>
            <w:vAlign w:val="center"/>
            <w:hideMark/>
          </w:tcPr>
          <w:p w14:paraId="0C011DA6" w14:textId="77777777" w:rsidR="00BB4EE4" w:rsidRPr="00580082" w:rsidRDefault="00BB4EE4" w:rsidP="00AF6204">
            <w:pPr>
              <w:jc w:val="center"/>
              <w:rPr>
                <w:rFonts w:ascii="Arial" w:hAnsi="Arial" w:cs="Arial"/>
                <w:color w:val="000000"/>
                <w:sz w:val="17"/>
                <w:szCs w:val="17"/>
              </w:rPr>
            </w:pPr>
            <w:r w:rsidRPr="00580082">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14:paraId="21DB1417" w14:textId="77777777" w:rsidR="00BB4EE4" w:rsidRPr="00580082" w:rsidRDefault="00BB4EE4" w:rsidP="00AF6204">
            <w:pPr>
              <w:jc w:val="right"/>
              <w:rPr>
                <w:rFonts w:ascii="Arial" w:hAnsi="Arial" w:cs="Arial"/>
                <w:color w:val="000000"/>
                <w:sz w:val="17"/>
                <w:szCs w:val="17"/>
              </w:rPr>
            </w:pPr>
            <w:r w:rsidRPr="00580082">
              <w:rPr>
                <w:rFonts w:ascii="Arial" w:hAnsi="Arial" w:cs="Arial"/>
                <w:color w:val="000000"/>
                <w:sz w:val="17"/>
                <w:szCs w:val="17"/>
              </w:rPr>
              <w:t> </w:t>
            </w:r>
          </w:p>
        </w:tc>
        <w:tc>
          <w:tcPr>
            <w:tcW w:w="1923" w:type="dxa"/>
            <w:tcBorders>
              <w:top w:val="nil"/>
              <w:left w:val="nil"/>
              <w:bottom w:val="nil"/>
              <w:right w:val="nil"/>
            </w:tcBorders>
            <w:shd w:val="clear" w:color="000000" w:fill="FFFFFF"/>
            <w:vAlign w:val="center"/>
            <w:hideMark/>
          </w:tcPr>
          <w:p w14:paraId="6C9E8554" w14:textId="77777777" w:rsidR="00BB4EE4" w:rsidRPr="00580082" w:rsidRDefault="00BB4EE4" w:rsidP="00AF6204">
            <w:pPr>
              <w:jc w:val="right"/>
              <w:rPr>
                <w:rFonts w:ascii="Arial" w:hAnsi="Arial" w:cs="Arial"/>
                <w:color w:val="000000"/>
                <w:sz w:val="17"/>
                <w:szCs w:val="17"/>
              </w:rPr>
            </w:pPr>
            <w:r w:rsidRPr="00580082">
              <w:rPr>
                <w:rFonts w:ascii="Arial" w:hAnsi="Arial" w:cs="Arial"/>
                <w:color w:val="000000"/>
                <w:sz w:val="17"/>
                <w:szCs w:val="17"/>
              </w:rPr>
              <w:t> </w:t>
            </w:r>
          </w:p>
        </w:tc>
      </w:tr>
      <w:tr w:rsidR="00BB4EE4" w:rsidRPr="00EC5F4F" w14:paraId="13689611" w14:textId="77777777" w:rsidTr="00AF6204">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34B40F" w14:textId="77777777" w:rsidR="00BB4EE4" w:rsidRPr="00580082" w:rsidRDefault="00BB4EE4" w:rsidP="00AF6204">
            <w:pPr>
              <w:rPr>
                <w:rFonts w:ascii="Arial" w:hAnsi="Arial" w:cs="Arial"/>
                <w:b/>
                <w:bCs/>
                <w:color w:val="000000"/>
                <w:sz w:val="17"/>
                <w:szCs w:val="17"/>
              </w:rPr>
            </w:pPr>
            <w:r w:rsidRPr="00580082">
              <w:rPr>
                <w:rFonts w:ascii="Arial" w:hAnsi="Arial" w:cs="Arial"/>
                <w:b/>
                <w:bCs/>
                <w:color w:val="000000"/>
                <w:sz w:val="17"/>
                <w:szCs w:val="17"/>
              </w:rPr>
              <w:t xml:space="preserve">4. Total de Gastos Contables </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8EC8F0C" w14:textId="77777777" w:rsidR="00BB4EE4" w:rsidRPr="00580082" w:rsidRDefault="00BB4EE4" w:rsidP="00AF6204">
            <w:pPr>
              <w:jc w:val="right"/>
              <w:rPr>
                <w:rFonts w:ascii="Arial" w:hAnsi="Arial" w:cs="Arial"/>
                <w:b/>
                <w:bCs/>
                <w:color w:val="000000"/>
                <w:sz w:val="17"/>
                <w:szCs w:val="17"/>
              </w:rPr>
            </w:pPr>
            <w:r w:rsidRPr="00580082">
              <w:rPr>
                <w:rFonts w:ascii="Arial" w:hAnsi="Arial" w:cs="Arial"/>
                <w:b/>
                <w:bCs/>
                <w:color w:val="000000"/>
                <w:sz w:val="17"/>
                <w:szCs w:val="17"/>
              </w:rPr>
              <w:t> </w:t>
            </w: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3892E8" w14:textId="3D5899FD" w:rsidR="00BB4EE4" w:rsidRPr="00EC5F4F" w:rsidRDefault="00CD33A6" w:rsidP="00AF6204">
            <w:pPr>
              <w:jc w:val="right"/>
              <w:rPr>
                <w:rFonts w:ascii="Arial" w:hAnsi="Arial" w:cs="Arial"/>
                <w:b/>
                <w:bCs/>
                <w:color w:val="000000"/>
                <w:sz w:val="17"/>
                <w:szCs w:val="17"/>
              </w:rPr>
            </w:pPr>
            <w:r w:rsidRPr="00CD33A6">
              <w:rPr>
                <w:rFonts w:ascii="Arial" w:hAnsi="Arial" w:cs="Arial"/>
                <w:b/>
                <w:bCs/>
                <w:color w:val="000000"/>
                <w:sz w:val="17"/>
                <w:szCs w:val="17"/>
              </w:rPr>
              <w:t>52,892,683,334</w:t>
            </w:r>
          </w:p>
        </w:tc>
      </w:tr>
    </w:tbl>
    <w:p w14:paraId="514217B5" w14:textId="77777777" w:rsidR="00BB4EE4" w:rsidRPr="00BB4EE4" w:rsidRDefault="00BB4EE4" w:rsidP="00BB4EE4">
      <w:pPr>
        <w:tabs>
          <w:tab w:val="left" w:pos="1187"/>
        </w:tabs>
        <w:spacing w:line="276" w:lineRule="auto"/>
        <w:jc w:val="both"/>
        <w:rPr>
          <w:rFonts w:ascii="Arial" w:hAnsi="Arial" w:cs="Arial"/>
          <w:b/>
          <w:sz w:val="17"/>
          <w:szCs w:val="17"/>
        </w:rPr>
      </w:pPr>
    </w:p>
    <w:p w14:paraId="39B1DC12" w14:textId="3E2596CC" w:rsidR="00BB4EE4" w:rsidRDefault="00BB4EE4" w:rsidP="00BB4EE4">
      <w:pPr>
        <w:tabs>
          <w:tab w:val="left" w:pos="1187"/>
        </w:tabs>
        <w:spacing w:line="276" w:lineRule="auto"/>
        <w:jc w:val="both"/>
        <w:rPr>
          <w:rFonts w:ascii="Arial" w:hAnsi="Arial" w:cs="Arial"/>
          <w:b/>
          <w:sz w:val="17"/>
          <w:szCs w:val="17"/>
        </w:rPr>
      </w:pPr>
    </w:p>
    <w:p w14:paraId="4316D9EA" w14:textId="335CEB49" w:rsidR="00AF32DC" w:rsidRDefault="00AF32DC" w:rsidP="00BB4EE4">
      <w:pPr>
        <w:tabs>
          <w:tab w:val="left" w:pos="1187"/>
        </w:tabs>
        <w:spacing w:line="276" w:lineRule="auto"/>
        <w:jc w:val="both"/>
        <w:rPr>
          <w:rFonts w:ascii="Arial" w:hAnsi="Arial" w:cs="Arial"/>
          <w:b/>
          <w:sz w:val="17"/>
          <w:szCs w:val="17"/>
        </w:rPr>
      </w:pPr>
    </w:p>
    <w:p w14:paraId="0EBB1B93" w14:textId="1463623D" w:rsidR="00AF32DC" w:rsidRDefault="00AF32DC" w:rsidP="00BB4EE4">
      <w:pPr>
        <w:tabs>
          <w:tab w:val="left" w:pos="1187"/>
        </w:tabs>
        <w:spacing w:line="276" w:lineRule="auto"/>
        <w:jc w:val="both"/>
        <w:rPr>
          <w:rFonts w:ascii="Arial" w:hAnsi="Arial" w:cs="Arial"/>
          <w:b/>
          <w:sz w:val="17"/>
          <w:szCs w:val="17"/>
        </w:rPr>
      </w:pPr>
    </w:p>
    <w:p w14:paraId="43BC8D6F" w14:textId="3CDC0D76" w:rsidR="00AF32DC" w:rsidRDefault="00AF32DC" w:rsidP="00BB4EE4">
      <w:pPr>
        <w:tabs>
          <w:tab w:val="left" w:pos="1187"/>
        </w:tabs>
        <w:spacing w:line="276" w:lineRule="auto"/>
        <w:jc w:val="both"/>
        <w:rPr>
          <w:rFonts w:ascii="Arial" w:hAnsi="Arial" w:cs="Arial"/>
          <w:b/>
          <w:sz w:val="17"/>
          <w:szCs w:val="17"/>
        </w:rPr>
      </w:pPr>
    </w:p>
    <w:p w14:paraId="60FD2C80" w14:textId="5252DD1C" w:rsidR="00AF32DC" w:rsidRDefault="00AF32DC" w:rsidP="00BB4EE4">
      <w:pPr>
        <w:tabs>
          <w:tab w:val="left" w:pos="1187"/>
        </w:tabs>
        <w:spacing w:line="276" w:lineRule="auto"/>
        <w:jc w:val="both"/>
        <w:rPr>
          <w:rFonts w:ascii="Arial" w:hAnsi="Arial" w:cs="Arial"/>
          <w:b/>
          <w:sz w:val="17"/>
          <w:szCs w:val="17"/>
        </w:rPr>
      </w:pPr>
    </w:p>
    <w:p w14:paraId="4FF95A55" w14:textId="1D9DD907" w:rsidR="00AF32DC" w:rsidRDefault="00AF32DC" w:rsidP="00BB4EE4">
      <w:pPr>
        <w:tabs>
          <w:tab w:val="left" w:pos="1187"/>
        </w:tabs>
        <w:spacing w:line="276" w:lineRule="auto"/>
        <w:jc w:val="both"/>
        <w:rPr>
          <w:rFonts w:ascii="Arial" w:hAnsi="Arial" w:cs="Arial"/>
          <w:b/>
          <w:sz w:val="17"/>
          <w:szCs w:val="17"/>
        </w:rPr>
      </w:pPr>
    </w:p>
    <w:p w14:paraId="4B9B9B16" w14:textId="1032B897" w:rsidR="00AF32DC" w:rsidRDefault="00AF32DC" w:rsidP="00BB4EE4">
      <w:pPr>
        <w:tabs>
          <w:tab w:val="left" w:pos="1187"/>
        </w:tabs>
        <w:spacing w:line="276" w:lineRule="auto"/>
        <w:jc w:val="both"/>
        <w:rPr>
          <w:rFonts w:ascii="Arial" w:hAnsi="Arial" w:cs="Arial"/>
          <w:b/>
          <w:sz w:val="17"/>
          <w:szCs w:val="17"/>
        </w:rPr>
      </w:pPr>
    </w:p>
    <w:p w14:paraId="04E01F99" w14:textId="77777777" w:rsidR="00AF32DC" w:rsidRPr="00860054" w:rsidRDefault="00AF32DC" w:rsidP="00BB4EE4">
      <w:pPr>
        <w:tabs>
          <w:tab w:val="left" w:pos="1187"/>
        </w:tabs>
        <w:spacing w:line="276" w:lineRule="auto"/>
        <w:jc w:val="both"/>
        <w:rPr>
          <w:rFonts w:ascii="Arial" w:hAnsi="Arial" w:cs="Arial"/>
          <w:b/>
          <w:sz w:val="17"/>
          <w:szCs w:val="17"/>
        </w:rPr>
      </w:pPr>
    </w:p>
    <w:p w14:paraId="19552E62" w14:textId="77777777" w:rsidR="00B97023" w:rsidRPr="001174F8" w:rsidRDefault="00B97023" w:rsidP="001174F8">
      <w:pPr>
        <w:spacing w:line="276" w:lineRule="auto"/>
        <w:rPr>
          <w:rFonts w:ascii="Arial" w:hAnsi="Arial" w:cs="Arial"/>
          <w:b/>
          <w:sz w:val="17"/>
          <w:szCs w:val="17"/>
        </w:rPr>
      </w:pPr>
    </w:p>
    <w:p w14:paraId="12CC7CC6" w14:textId="0134CBDD" w:rsidR="009C3626" w:rsidRPr="00860054" w:rsidRDefault="009C3626" w:rsidP="00860054">
      <w:pPr>
        <w:pStyle w:val="Prrafodelista"/>
        <w:numPr>
          <w:ilvl w:val="0"/>
          <w:numId w:val="25"/>
        </w:numPr>
        <w:spacing w:line="276" w:lineRule="auto"/>
        <w:jc w:val="center"/>
        <w:rPr>
          <w:rFonts w:ascii="Arial" w:hAnsi="Arial" w:cs="Arial"/>
          <w:b/>
          <w:sz w:val="17"/>
          <w:szCs w:val="17"/>
        </w:rPr>
      </w:pPr>
      <w:r w:rsidRPr="00860054">
        <w:rPr>
          <w:rFonts w:ascii="Arial" w:hAnsi="Arial" w:cs="Arial"/>
          <w:b/>
          <w:sz w:val="17"/>
          <w:szCs w:val="17"/>
        </w:rPr>
        <w:t>N</w:t>
      </w:r>
      <w:r w:rsidR="009310F5" w:rsidRPr="00860054">
        <w:rPr>
          <w:rFonts w:ascii="Arial" w:hAnsi="Arial" w:cs="Arial"/>
          <w:b/>
          <w:sz w:val="17"/>
          <w:szCs w:val="17"/>
        </w:rPr>
        <w:t>OTAS DE MEMORIA (CUENTAS DE ORDEN)</w:t>
      </w:r>
    </w:p>
    <w:p w14:paraId="2FD7B4F3" w14:textId="517AEFA5" w:rsidR="00AE4AE6" w:rsidRPr="00860054" w:rsidRDefault="00AE4AE6" w:rsidP="00860054">
      <w:pPr>
        <w:spacing w:line="276" w:lineRule="auto"/>
        <w:jc w:val="center"/>
        <w:rPr>
          <w:rFonts w:ascii="Arial" w:hAnsi="Arial" w:cs="Arial"/>
          <w:b/>
          <w:sz w:val="17"/>
          <w:szCs w:val="17"/>
        </w:rPr>
      </w:pPr>
    </w:p>
    <w:p w14:paraId="1EC1E420" w14:textId="3356C429" w:rsidR="004D442E" w:rsidRDefault="004D442E" w:rsidP="004D442E">
      <w:pPr>
        <w:spacing w:line="276" w:lineRule="auto"/>
        <w:rPr>
          <w:rFonts w:ascii="Arial" w:hAnsi="Arial" w:cs="Arial"/>
          <w:sz w:val="17"/>
          <w:szCs w:val="17"/>
        </w:rPr>
      </w:pPr>
      <w:r w:rsidRPr="004D442E">
        <w:rPr>
          <w:rFonts w:ascii="Arial" w:hAnsi="Arial" w:cs="Arial"/>
          <w:sz w:val="17"/>
          <w:szCs w:val="17"/>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22B03356" w14:textId="77777777" w:rsidR="004D442E" w:rsidRPr="004D442E" w:rsidRDefault="004D442E" w:rsidP="004D442E">
      <w:pPr>
        <w:spacing w:line="276" w:lineRule="auto"/>
        <w:rPr>
          <w:rFonts w:ascii="Arial" w:hAnsi="Arial" w:cs="Arial"/>
          <w:sz w:val="17"/>
          <w:szCs w:val="17"/>
        </w:rPr>
      </w:pPr>
    </w:p>
    <w:p w14:paraId="0F5956DA" w14:textId="7246C448" w:rsidR="004D442E" w:rsidRDefault="004D442E" w:rsidP="004D442E">
      <w:pPr>
        <w:spacing w:line="276" w:lineRule="auto"/>
        <w:rPr>
          <w:rFonts w:ascii="Arial" w:hAnsi="Arial" w:cs="Arial"/>
          <w:sz w:val="17"/>
          <w:szCs w:val="17"/>
        </w:rPr>
      </w:pPr>
      <w:r w:rsidRPr="004D442E">
        <w:rPr>
          <w:rFonts w:ascii="Arial" w:hAnsi="Arial" w:cs="Arial"/>
          <w:sz w:val="17"/>
          <w:szCs w:val="17"/>
        </w:rPr>
        <w:t>Las cuentas que se manejan para efectos de estas Notas son las siguientes:</w:t>
      </w:r>
    </w:p>
    <w:p w14:paraId="1FE4E795" w14:textId="77777777" w:rsidR="004D442E" w:rsidRPr="004D442E" w:rsidRDefault="004D442E" w:rsidP="004D442E">
      <w:pPr>
        <w:spacing w:line="276" w:lineRule="auto"/>
        <w:rPr>
          <w:rFonts w:ascii="Arial" w:hAnsi="Arial" w:cs="Arial"/>
          <w:sz w:val="17"/>
          <w:szCs w:val="17"/>
        </w:rPr>
      </w:pPr>
    </w:p>
    <w:p w14:paraId="716597A6" w14:textId="272982F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Cuentas de Orden Contables y Presupuestarias:</w:t>
      </w:r>
    </w:p>
    <w:p w14:paraId="32CD6786" w14:textId="77777777" w:rsidR="000D7620" w:rsidRDefault="000D7620" w:rsidP="004D442E">
      <w:pPr>
        <w:spacing w:line="276" w:lineRule="auto"/>
        <w:ind w:left="708"/>
        <w:rPr>
          <w:rFonts w:ascii="Arial" w:hAnsi="Arial" w:cs="Arial"/>
          <w:sz w:val="17"/>
          <w:szCs w:val="17"/>
        </w:rPr>
      </w:pPr>
    </w:p>
    <w:p w14:paraId="14ABE60E" w14:textId="6522C7AE" w:rsidR="00E00021" w:rsidRDefault="004D442E" w:rsidP="00E00021">
      <w:pPr>
        <w:spacing w:line="276" w:lineRule="auto"/>
        <w:ind w:left="708"/>
        <w:rPr>
          <w:rFonts w:ascii="Arial" w:hAnsi="Arial" w:cs="Arial"/>
          <w:sz w:val="17"/>
          <w:szCs w:val="17"/>
        </w:rPr>
      </w:pPr>
      <w:r w:rsidRPr="004D442E">
        <w:rPr>
          <w:rFonts w:ascii="Arial" w:hAnsi="Arial" w:cs="Arial"/>
          <w:sz w:val="17"/>
          <w:szCs w:val="17"/>
        </w:rPr>
        <w:t>Contables:</w:t>
      </w:r>
    </w:p>
    <w:p w14:paraId="02535846" w14:textId="77777777" w:rsidR="00AF32DC" w:rsidRPr="004D442E" w:rsidRDefault="00AF32DC" w:rsidP="00E00021">
      <w:pPr>
        <w:spacing w:line="276" w:lineRule="auto"/>
        <w:ind w:left="708"/>
        <w:rPr>
          <w:rFonts w:ascii="Arial" w:hAnsi="Arial" w:cs="Arial"/>
          <w:sz w:val="17"/>
          <w:szCs w:val="17"/>
        </w:rPr>
      </w:pPr>
    </w:p>
    <w:p w14:paraId="472DD552"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Valores</w:t>
      </w:r>
    </w:p>
    <w:p w14:paraId="445D8D3F"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Emisión de obligaciones</w:t>
      </w:r>
    </w:p>
    <w:p w14:paraId="54007749"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Avales y garantías</w:t>
      </w:r>
    </w:p>
    <w:p w14:paraId="30ED1DB6"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Juicios</w:t>
      </w:r>
    </w:p>
    <w:p w14:paraId="1399A211"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Contratos para Inversión Mediante Proyectos para Prestación de Servicios (PPS) y Similares</w:t>
      </w:r>
    </w:p>
    <w:p w14:paraId="07EB1C94" w14:textId="74845A61" w:rsid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Bienes concesionados o en comodato</w:t>
      </w:r>
    </w:p>
    <w:p w14:paraId="148C3FB7" w14:textId="77777777" w:rsidR="00E00021" w:rsidRPr="004D442E" w:rsidRDefault="00E00021" w:rsidP="004D442E">
      <w:pPr>
        <w:spacing w:line="276" w:lineRule="auto"/>
        <w:ind w:left="708"/>
        <w:rPr>
          <w:rFonts w:ascii="Arial" w:hAnsi="Arial" w:cs="Arial"/>
          <w:sz w:val="17"/>
          <w:szCs w:val="17"/>
        </w:rPr>
      </w:pPr>
    </w:p>
    <w:p w14:paraId="61B4084B" w14:textId="04309B22" w:rsidR="004D442E" w:rsidRDefault="004D442E" w:rsidP="004D442E">
      <w:pPr>
        <w:spacing w:line="276" w:lineRule="auto"/>
        <w:ind w:left="708"/>
        <w:rPr>
          <w:rFonts w:ascii="Arial" w:hAnsi="Arial" w:cs="Arial"/>
          <w:sz w:val="17"/>
          <w:szCs w:val="17"/>
        </w:rPr>
      </w:pPr>
      <w:r w:rsidRPr="004D442E">
        <w:rPr>
          <w:rFonts w:ascii="Arial" w:hAnsi="Arial" w:cs="Arial"/>
          <w:sz w:val="17"/>
          <w:szCs w:val="17"/>
        </w:rPr>
        <w:t>Presupuestarias:</w:t>
      </w:r>
    </w:p>
    <w:p w14:paraId="57BC27F0" w14:textId="77777777" w:rsidR="00AF32DC" w:rsidRPr="004D442E" w:rsidRDefault="00AF32DC" w:rsidP="004D442E">
      <w:pPr>
        <w:spacing w:line="276" w:lineRule="auto"/>
        <w:ind w:left="708"/>
        <w:rPr>
          <w:rFonts w:ascii="Arial" w:hAnsi="Arial" w:cs="Arial"/>
          <w:sz w:val="17"/>
          <w:szCs w:val="17"/>
        </w:rPr>
      </w:pPr>
    </w:p>
    <w:p w14:paraId="52AF1DBB"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Cuentas de ingresos</w:t>
      </w:r>
    </w:p>
    <w:p w14:paraId="23146BC6"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ab/>
        <w:t>Cuentas de egresos</w:t>
      </w:r>
    </w:p>
    <w:p w14:paraId="6177406D" w14:textId="77777777" w:rsidR="004D442E" w:rsidRPr="004D442E" w:rsidRDefault="004D442E" w:rsidP="004D442E">
      <w:pPr>
        <w:spacing w:line="276" w:lineRule="auto"/>
        <w:rPr>
          <w:rFonts w:ascii="Arial" w:hAnsi="Arial" w:cs="Arial"/>
          <w:sz w:val="17"/>
          <w:szCs w:val="17"/>
        </w:rPr>
      </w:pPr>
    </w:p>
    <w:p w14:paraId="36EF89F6" w14:textId="77777777" w:rsidR="004D442E" w:rsidRPr="004D442E" w:rsidRDefault="004D442E" w:rsidP="004D442E">
      <w:pPr>
        <w:spacing w:line="276" w:lineRule="auto"/>
        <w:rPr>
          <w:rFonts w:ascii="Arial" w:hAnsi="Arial" w:cs="Arial"/>
          <w:sz w:val="17"/>
          <w:szCs w:val="17"/>
        </w:rPr>
      </w:pPr>
      <w:r w:rsidRPr="004D442E">
        <w:rPr>
          <w:rFonts w:ascii="Arial" w:hAnsi="Arial" w:cs="Arial"/>
          <w:sz w:val="17"/>
          <w:szCs w:val="17"/>
        </w:rPr>
        <w:t>Se informa, de manera agrupada, en las Notas a los Estados Financieros las cuentas de orden contables y cuentas de orden presupuestarias, considerando al menos lo siguiente:</w:t>
      </w:r>
    </w:p>
    <w:p w14:paraId="1E8C7F95" w14:textId="77777777" w:rsidR="004D442E" w:rsidRPr="004D442E" w:rsidRDefault="004D442E" w:rsidP="004D442E">
      <w:pPr>
        <w:spacing w:line="276" w:lineRule="auto"/>
        <w:rPr>
          <w:rFonts w:ascii="Arial" w:hAnsi="Arial" w:cs="Arial"/>
          <w:sz w:val="17"/>
          <w:szCs w:val="17"/>
        </w:rPr>
      </w:pPr>
    </w:p>
    <w:p w14:paraId="0F07291C"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1. Los valores en custodia de instrumentos prestados a formadores de mercado e instrumentos de crédito recibidos en garantía de los formadores de mercado u otros.</w:t>
      </w:r>
    </w:p>
    <w:p w14:paraId="20C0D092"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2. Por tipo de emisión de instrumento: monto, tasa y vencimiento.</w:t>
      </w:r>
    </w:p>
    <w:p w14:paraId="200E29C3" w14:textId="77777777" w:rsidR="004D442E" w:rsidRPr="004D442E" w:rsidRDefault="004D442E" w:rsidP="004D442E">
      <w:pPr>
        <w:spacing w:line="276" w:lineRule="auto"/>
        <w:ind w:left="708"/>
        <w:rPr>
          <w:rFonts w:ascii="Arial" w:hAnsi="Arial" w:cs="Arial"/>
          <w:sz w:val="17"/>
          <w:szCs w:val="17"/>
        </w:rPr>
      </w:pPr>
      <w:r w:rsidRPr="004D442E">
        <w:rPr>
          <w:rFonts w:ascii="Arial" w:hAnsi="Arial" w:cs="Arial"/>
          <w:sz w:val="17"/>
          <w:szCs w:val="17"/>
        </w:rPr>
        <w:t>3. Los contratos firmados de construcciones por tipo de contrato.</w:t>
      </w:r>
    </w:p>
    <w:p w14:paraId="031E59E6" w14:textId="42754773" w:rsidR="004D442E" w:rsidRDefault="004D442E" w:rsidP="004D442E">
      <w:pPr>
        <w:spacing w:line="276" w:lineRule="auto"/>
        <w:ind w:left="708"/>
        <w:rPr>
          <w:rFonts w:ascii="Arial" w:hAnsi="Arial" w:cs="Arial"/>
          <w:sz w:val="17"/>
          <w:szCs w:val="17"/>
        </w:rPr>
      </w:pPr>
      <w:r w:rsidRPr="004D442E">
        <w:rPr>
          <w:rFonts w:ascii="Arial" w:hAnsi="Arial" w:cs="Arial"/>
          <w:sz w:val="17"/>
          <w:szCs w:val="17"/>
        </w:rPr>
        <w:t>4. El avance que se registra en las cuentas de orden presupuestarias, previo al cierre presupuestario de cada periodo que se reporte.</w:t>
      </w:r>
    </w:p>
    <w:p w14:paraId="2842E018" w14:textId="77777777" w:rsidR="004D442E" w:rsidRPr="004D442E" w:rsidRDefault="004D442E" w:rsidP="004D442E">
      <w:pPr>
        <w:spacing w:line="276" w:lineRule="auto"/>
        <w:ind w:left="708"/>
        <w:rPr>
          <w:rFonts w:ascii="Arial" w:hAnsi="Arial" w:cs="Arial"/>
          <w:sz w:val="17"/>
          <w:szCs w:val="17"/>
        </w:rPr>
      </w:pPr>
    </w:p>
    <w:p w14:paraId="3642C55D" w14:textId="77777777" w:rsidR="00AF32DC" w:rsidRDefault="00AF32DC" w:rsidP="00860054">
      <w:pPr>
        <w:spacing w:line="276" w:lineRule="auto"/>
        <w:rPr>
          <w:rFonts w:ascii="Arial" w:hAnsi="Arial" w:cs="Arial"/>
          <w:b/>
          <w:sz w:val="17"/>
          <w:szCs w:val="17"/>
        </w:rPr>
      </w:pPr>
    </w:p>
    <w:p w14:paraId="6C99A32B" w14:textId="77777777" w:rsidR="00AF32DC" w:rsidRDefault="00AF32DC" w:rsidP="00860054">
      <w:pPr>
        <w:spacing w:line="276" w:lineRule="auto"/>
        <w:rPr>
          <w:rFonts w:ascii="Arial" w:hAnsi="Arial" w:cs="Arial"/>
          <w:b/>
          <w:sz w:val="17"/>
          <w:szCs w:val="17"/>
        </w:rPr>
      </w:pPr>
    </w:p>
    <w:p w14:paraId="0AD07728" w14:textId="77777777" w:rsidR="00AF32DC" w:rsidRDefault="00AF32DC" w:rsidP="00860054">
      <w:pPr>
        <w:spacing w:line="276" w:lineRule="auto"/>
        <w:rPr>
          <w:rFonts w:ascii="Arial" w:hAnsi="Arial" w:cs="Arial"/>
          <w:b/>
          <w:sz w:val="17"/>
          <w:szCs w:val="17"/>
        </w:rPr>
      </w:pPr>
    </w:p>
    <w:p w14:paraId="5D5183CD" w14:textId="77777777" w:rsidR="00AF32DC" w:rsidRDefault="00AF32DC" w:rsidP="00860054">
      <w:pPr>
        <w:spacing w:line="276" w:lineRule="auto"/>
        <w:rPr>
          <w:rFonts w:ascii="Arial" w:hAnsi="Arial" w:cs="Arial"/>
          <w:b/>
          <w:sz w:val="17"/>
          <w:szCs w:val="17"/>
        </w:rPr>
      </w:pPr>
    </w:p>
    <w:p w14:paraId="7690A9DB" w14:textId="77777777" w:rsidR="00AF32DC" w:rsidRDefault="00AF32DC" w:rsidP="00860054">
      <w:pPr>
        <w:spacing w:line="276" w:lineRule="auto"/>
        <w:rPr>
          <w:rFonts w:ascii="Arial" w:hAnsi="Arial" w:cs="Arial"/>
          <w:b/>
          <w:sz w:val="17"/>
          <w:szCs w:val="17"/>
        </w:rPr>
      </w:pPr>
    </w:p>
    <w:p w14:paraId="2C1E982E" w14:textId="77777777" w:rsidR="00AF32DC" w:rsidRDefault="00AF32DC" w:rsidP="00860054">
      <w:pPr>
        <w:spacing w:line="276" w:lineRule="auto"/>
        <w:rPr>
          <w:rFonts w:ascii="Arial" w:hAnsi="Arial" w:cs="Arial"/>
          <w:b/>
          <w:sz w:val="17"/>
          <w:szCs w:val="17"/>
        </w:rPr>
      </w:pPr>
    </w:p>
    <w:p w14:paraId="49C9647E" w14:textId="77777777" w:rsidR="00AF32DC" w:rsidRDefault="00AF32DC" w:rsidP="00860054">
      <w:pPr>
        <w:spacing w:line="276" w:lineRule="auto"/>
        <w:rPr>
          <w:rFonts w:ascii="Arial" w:hAnsi="Arial" w:cs="Arial"/>
          <w:b/>
          <w:sz w:val="17"/>
          <w:szCs w:val="17"/>
        </w:rPr>
      </w:pPr>
    </w:p>
    <w:p w14:paraId="4A0AA3D7" w14:textId="77777777" w:rsidR="00AF32DC" w:rsidRDefault="00AF32DC" w:rsidP="00860054">
      <w:pPr>
        <w:spacing w:line="276" w:lineRule="auto"/>
        <w:rPr>
          <w:rFonts w:ascii="Arial" w:hAnsi="Arial" w:cs="Arial"/>
          <w:b/>
          <w:sz w:val="17"/>
          <w:szCs w:val="17"/>
        </w:rPr>
      </w:pPr>
    </w:p>
    <w:p w14:paraId="58C9C1BE" w14:textId="77777777" w:rsidR="00AF32DC" w:rsidRDefault="00AF32DC" w:rsidP="00860054">
      <w:pPr>
        <w:spacing w:line="276" w:lineRule="auto"/>
        <w:rPr>
          <w:rFonts w:ascii="Arial" w:hAnsi="Arial" w:cs="Arial"/>
          <w:b/>
          <w:sz w:val="17"/>
          <w:szCs w:val="17"/>
        </w:rPr>
      </w:pPr>
    </w:p>
    <w:p w14:paraId="5D3E6A0A" w14:textId="7C682769" w:rsidR="00AF32DC" w:rsidRDefault="00AF32DC" w:rsidP="00860054">
      <w:pPr>
        <w:spacing w:line="276" w:lineRule="auto"/>
        <w:rPr>
          <w:rFonts w:ascii="Arial" w:hAnsi="Arial" w:cs="Arial"/>
          <w:b/>
          <w:sz w:val="17"/>
          <w:szCs w:val="17"/>
        </w:rPr>
      </w:pPr>
    </w:p>
    <w:p w14:paraId="744869C6" w14:textId="1878616E" w:rsidR="00AE4AE6" w:rsidRDefault="00AE4AE6" w:rsidP="00860054">
      <w:pPr>
        <w:spacing w:line="276" w:lineRule="auto"/>
        <w:rPr>
          <w:rFonts w:ascii="Arial" w:hAnsi="Arial" w:cs="Arial"/>
          <w:b/>
          <w:sz w:val="17"/>
          <w:szCs w:val="17"/>
        </w:rPr>
      </w:pPr>
      <w:r w:rsidRPr="00860054">
        <w:rPr>
          <w:rFonts w:ascii="Arial" w:hAnsi="Arial" w:cs="Arial"/>
          <w:b/>
          <w:sz w:val="17"/>
          <w:szCs w:val="17"/>
        </w:rPr>
        <w:t>Cuentas de Orden Contables</w:t>
      </w:r>
    </w:p>
    <w:p w14:paraId="50FA178B" w14:textId="34F151B1" w:rsidR="004D442E" w:rsidRDefault="004D442E" w:rsidP="00860054">
      <w:pPr>
        <w:spacing w:line="276" w:lineRule="auto"/>
        <w:rPr>
          <w:rFonts w:ascii="Arial" w:hAnsi="Arial" w:cs="Arial"/>
          <w:b/>
          <w:sz w:val="17"/>
          <w:szCs w:val="17"/>
        </w:rPr>
      </w:pPr>
    </w:p>
    <w:p w14:paraId="7CB63935" w14:textId="1C6437A1" w:rsidR="00AF32DC" w:rsidRPr="004D442E" w:rsidRDefault="004D442E" w:rsidP="00860054">
      <w:pPr>
        <w:spacing w:line="276" w:lineRule="auto"/>
        <w:rPr>
          <w:rFonts w:ascii="Arial" w:hAnsi="Arial" w:cs="Arial"/>
          <w:sz w:val="17"/>
          <w:szCs w:val="17"/>
        </w:rPr>
      </w:pPr>
      <w:r w:rsidRPr="004D442E">
        <w:rPr>
          <w:rFonts w:ascii="Arial" w:hAnsi="Arial" w:cs="Arial"/>
          <w:sz w:val="17"/>
          <w:szCs w:val="17"/>
        </w:rPr>
        <w:t>Avales y garantías:</w:t>
      </w:r>
    </w:p>
    <w:p w14:paraId="3C4190C3" w14:textId="7CE79A19" w:rsidR="004D442E" w:rsidRDefault="000D7620" w:rsidP="004D442E">
      <w:pPr>
        <w:autoSpaceDE w:val="0"/>
        <w:autoSpaceDN w:val="0"/>
        <w:adjustRightInd w:val="0"/>
        <w:spacing w:before="240" w:after="120"/>
        <w:jc w:val="center"/>
        <w:rPr>
          <w:rFonts w:ascii="Arial" w:eastAsia="Calibri" w:hAnsi="Arial" w:cs="Arial"/>
          <w:b/>
          <w:spacing w:val="-1"/>
          <w:sz w:val="17"/>
          <w:szCs w:val="17"/>
        </w:rPr>
      </w:pPr>
      <w:r w:rsidRPr="007B56BF">
        <w:rPr>
          <w:rFonts w:ascii="Arial" w:eastAsia="Calibri" w:hAnsi="Arial" w:cs="Arial"/>
          <w:b/>
          <w:spacing w:val="-1"/>
          <w:sz w:val="17"/>
          <w:szCs w:val="17"/>
        </w:rPr>
        <w:t xml:space="preserve"> </w:t>
      </w:r>
      <w:r w:rsidR="004D442E" w:rsidRPr="007B56BF">
        <w:rPr>
          <w:rFonts w:ascii="Arial" w:eastAsia="Calibri" w:hAnsi="Arial" w:cs="Arial"/>
          <w:b/>
          <w:spacing w:val="-1"/>
          <w:sz w:val="17"/>
          <w:szCs w:val="17"/>
        </w:rPr>
        <w:t>(Pesos)</w:t>
      </w:r>
    </w:p>
    <w:tbl>
      <w:tblPr>
        <w:tblpPr w:leftFromText="141" w:rightFromText="141" w:vertAnchor="page" w:horzAnchor="margin" w:tblpXSpec="center" w:tblpY="2491"/>
        <w:tblW w:w="9952" w:type="dxa"/>
        <w:tblCellMar>
          <w:left w:w="70" w:type="dxa"/>
          <w:right w:w="70" w:type="dxa"/>
        </w:tblCellMar>
        <w:tblLook w:val="04A0" w:firstRow="1" w:lastRow="0" w:firstColumn="1" w:lastColumn="0" w:noHBand="0" w:noVBand="1"/>
      </w:tblPr>
      <w:tblGrid>
        <w:gridCol w:w="3920"/>
        <w:gridCol w:w="1751"/>
        <w:gridCol w:w="1484"/>
        <w:gridCol w:w="1476"/>
        <w:gridCol w:w="1321"/>
      </w:tblGrid>
      <w:tr w:rsidR="001174F8" w:rsidRPr="007B56BF" w14:paraId="3792E07E" w14:textId="77777777" w:rsidTr="001174F8">
        <w:trPr>
          <w:trHeight w:val="242"/>
        </w:trPr>
        <w:tc>
          <w:tcPr>
            <w:tcW w:w="3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B02BF" w14:textId="77777777" w:rsidR="001174F8" w:rsidRPr="007B56BF" w:rsidRDefault="001174F8" w:rsidP="001174F8">
            <w:pPr>
              <w:jc w:val="center"/>
              <w:rPr>
                <w:rFonts w:ascii="Arial" w:hAnsi="Arial" w:cs="Arial"/>
                <w:b/>
                <w:bCs/>
                <w:color w:val="000000"/>
                <w:sz w:val="17"/>
                <w:szCs w:val="17"/>
              </w:rPr>
            </w:pPr>
            <w:r w:rsidRPr="007B56BF">
              <w:rPr>
                <w:rFonts w:ascii="Arial" w:hAnsi="Arial" w:cs="Arial"/>
                <w:b/>
                <w:bCs/>
                <w:color w:val="000000"/>
                <w:sz w:val="17"/>
                <w:szCs w:val="17"/>
              </w:rPr>
              <w:t> </w:t>
            </w:r>
          </w:p>
        </w:tc>
        <w:tc>
          <w:tcPr>
            <w:tcW w:w="17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752F42" w14:textId="77777777" w:rsidR="001174F8" w:rsidRPr="007B56BF" w:rsidRDefault="001174F8" w:rsidP="001174F8">
            <w:pPr>
              <w:jc w:val="center"/>
              <w:rPr>
                <w:rFonts w:ascii="Arial" w:hAnsi="Arial" w:cs="Arial"/>
                <w:b/>
                <w:bCs/>
                <w:color w:val="000000"/>
                <w:sz w:val="17"/>
                <w:szCs w:val="17"/>
              </w:rPr>
            </w:pPr>
            <w:r w:rsidRPr="007B56BF">
              <w:rPr>
                <w:rFonts w:ascii="Arial" w:hAnsi="Arial" w:cs="Arial"/>
                <w:b/>
                <w:bCs/>
                <w:color w:val="000000"/>
                <w:sz w:val="17"/>
                <w:szCs w:val="17"/>
              </w:rPr>
              <w:t>TIPO</w:t>
            </w:r>
          </w:p>
        </w:tc>
        <w:tc>
          <w:tcPr>
            <w:tcW w:w="14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A2B099" w14:textId="77777777" w:rsidR="001174F8" w:rsidRPr="007B56BF" w:rsidRDefault="001174F8" w:rsidP="001174F8">
            <w:pPr>
              <w:jc w:val="center"/>
              <w:rPr>
                <w:rFonts w:ascii="Arial" w:hAnsi="Arial" w:cs="Arial"/>
                <w:b/>
                <w:bCs/>
                <w:color w:val="000000"/>
                <w:sz w:val="17"/>
                <w:szCs w:val="17"/>
              </w:rPr>
            </w:pPr>
            <w:r w:rsidRPr="007B56BF">
              <w:rPr>
                <w:rFonts w:ascii="Arial" w:hAnsi="Arial" w:cs="Arial"/>
                <w:b/>
                <w:bCs/>
                <w:color w:val="000000"/>
                <w:sz w:val="17"/>
                <w:szCs w:val="17"/>
              </w:rPr>
              <w:t>MONTO</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15DAB35" w14:textId="77777777" w:rsidR="001174F8" w:rsidRPr="007B56BF" w:rsidRDefault="001174F8" w:rsidP="001174F8">
            <w:pPr>
              <w:jc w:val="center"/>
              <w:rPr>
                <w:rFonts w:ascii="Arial" w:hAnsi="Arial" w:cs="Arial"/>
                <w:b/>
                <w:bCs/>
                <w:color w:val="000000"/>
                <w:sz w:val="17"/>
                <w:szCs w:val="17"/>
              </w:rPr>
            </w:pPr>
            <w:r w:rsidRPr="007B56BF">
              <w:rPr>
                <w:rFonts w:ascii="Arial" w:hAnsi="Arial" w:cs="Arial"/>
                <w:b/>
                <w:bCs/>
                <w:color w:val="000000"/>
                <w:sz w:val="17"/>
                <w:szCs w:val="17"/>
              </w:rPr>
              <w:t>TASA</w:t>
            </w:r>
          </w:p>
        </w:tc>
        <w:tc>
          <w:tcPr>
            <w:tcW w:w="132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17DF0FC" w14:textId="77777777" w:rsidR="001174F8" w:rsidRPr="007B56BF" w:rsidRDefault="001174F8" w:rsidP="001174F8">
            <w:pPr>
              <w:jc w:val="center"/>
              <w:rPr>
                <w:rFonts w:ascii="Arial" w:hAnsi="Arial" w:cs="Arial"/>
                <w:b/>
                <w:bCs/>
                <w:color w:val="000000"/>
                <w:sz w:val="17"/>
                <w:szCs w:val="17"/>
              </w:rPr>
            </w:pPr>
            <w:r w:rsidRPr="007B56BF">
              <w:rPr>
                <w:rFonts w:ascii="Arial" w:hAnsi="Arial" w:cs="Arial"/>
                <w:b/>
                <w:bCs/>
                <w:color w:val="000000"/>
                <w:sz w:val="17"/>
                <w:szCs w:val="17"/>
              </w:rPr>
              <w:t>VENCIMIENTO</w:t>
            </w:r>
          </w:p>
        </w:tc>
      </w:tr>
      <w:tr w:rsidR="001174F8" w:rsidRPr="007B56BF" w14:paraId="1223EE4E" w14:textId="77777777" w:rsidTr="001174F8">
        <w:trPr>
          <w:trHeight w:val="242"/>
        </w:trPr>
        <w:tc>
          <w:tcPr>
            <w:tcW w:w="3920" w:type="dxa"/>
            <w:tcBorders>
              <w:top w:val="nil"/>
              <w:left w:val="single" w:sz="4" w:space="0" w:color="auto"/>
              <w:bottom w:val="nil"/>
              <w:right w:val="single" w:sz="4" w:space="0" w:color="auto"/>
            </w:tcBorders>
            <w:shd w:val="clear" w:color="auto" w:fill="auto"/>
            <w:vAlign w:val="center"/>
            <w:hideMark/>
          </w:tcPr>
          <w:p w14:paraId="18BB1FA9" w14:textId="77777777" w:rsidR="001174F8" w:rsidRPr="007B56BF" w:rsidRDefault="001174F8" w:rsidP="001174F8">
            <w:pPr>
              <w:rPr>
                <w:rFonts w:ascii="Arial" w:hAnsi="Arial" w:cs="Arial"/>
                <w:color w:val="000000"/>
                <w:sz w:val="17"/>
                <w:szCs w:val="17"/>
              </w:rPr>
            </w:pPr>
            <w:r w:rsidRPr="007B56BF">
              <w:rPr>
                <w:rFonts w:ascii="Arial" w:hAnsi="Arial" w:cs="Arial"/>
                <w:color w:val="000000"/>
                <w:sz w:val="17"/>
                <w:szCs w:val="17"/>
              </w:rPr>
              <w:t>Avales Autorizados</w:t>
            </w:r>
          </w:p>
        </w:tc>
        <w:tc>
          <w:tcPr>
            <w:tcW w:w="1751" w:type="dxa"/>
            <w:tcBorders>
              <w:top w:val="nil"/>
              <w:left w:val="nil"/>
              <w:bottom w:val="nil"/>
              <w:right w:val="single" w:sz="4" w:space="0" w:color="auto"/>
            </w:tcBorders>
            <w:shd w:val="clear" w:color="auto" w:fill="auto"/>
            <w:vAlign w:val="center"/>
            <w:hideMark/>
          </w:tcPr>
          <w:p w14:paraId="5DBA60B9"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Deuda Avalada</w:t>
            </w:r>
          </w:p>
        </w:tc>
        <w:tc>
          <w:tcPr>
            <w:tcW w:w="1484" w:type="dxa"/>
            <w:tcBorders>
              <w:top w:val="nil"/>
              <w:left w:val="nil"/>
              <w:bottom w:val="nil"/>
              <w:right w:val="single" w:sz="4" w:space="0" w:color="auto"/>
            </w:tcBorders>
            <w:shd w:val="clear" w:color="auto" w:fill="auto"/>
            <w:vAlign w:val="center"/>
          </w:tcPr>
          <w:p w14:paraId="521D7A3D" w14:textId="77777777" w:rsidR="001174F8" w:rsidRPr="007B56BF" w:rsidRDefault="001174F8" w:rsidP="001174F8">
            <w:pPr>
              <w:jc w:val="right"/>
              <w:rPr>
                <w:rFonts w:ascii="Arial" w:hAnsi="Arial" w:cs="Arial"/>
                <w:bCs/>
                <w:color w:val="000000"/>
                <w:sz w:val="17"/>
                <w:szCs w:val="17"/>
              </w:rPr>
            </w:pPr>
            <w:r w:rsidRPr="007B56BF">
              <w:rPr>
                <w:rFonts w:ascii="Arial" w:hAnsi="Arial" w:cs="Arial"/>
                <w:bCs/>
                <w:color w:val="000000"/>
                <w:sz w:val="17"/>
                <w:szCs w:val="17"/>
              </w:rPr>
              <w:t>72,395,079</w:t>
            </w:r>
          </w:p>
        </w:tc>
        <w:tc>
          <w:tcPr>
            <w:tcW w:w="1476" w:type="dxa"/>
            <w:tcBorders>
              <w:top w:val="nil"/>
              <w:left w:val="nil"/>
              <w:bottom w:val="nil"/>
              <w:right w:val="single" w:sz="4" w:space="0" w:color="auto"/>
            </w:tcBorders>
            <w:shd w:val="clear" w:color="auto" w:fill="auto"/>
            <w:vAlign w:val="center"/>
            <w:hideMark/>
          </w:tcPr>
          <w:p w14:paraId="4FE7589E"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TIIE + 1.70</w:t>
            </w:r>
          </w:p>
        </w:tc>
        <w:tc>
          <w:tcPr>
            <w:tcW w:w="1321" w:type="dxa"/>
            <w:tcBorders>
              <w:top w:val="nil"/>
              <w:left w:val="nil"/>
              <w:bottom w:val="nil"/>
              <w:right w:val="single" w:sz="4" w:space="0" w:color="auto"/>
            </w:tcBorders>
            <w:shd w:val="clear" w:color="auto" w:fill="auto"/>
            <w:vAlign w:val="center"/>
            <w:hideMark/>
          </w:tcPr>
          <w:p w14:paraId="793F72CC"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23/10/2027</w:t>
            </w:r>
          </w:p>
        </w:tc>
      </w:tr>
      <w:tr w:rsidR="001174F8" w:rsidRPr="007B56BF" w14:paraId="1BBF4F2D" w14:textId="77777777" w:rsidTr="001174F8">
        <w:trPr>
          <w:trHeight w:val="242"/>
        </w:trPr>
        <w:tc>
          <w:tcPr>
            <w:tcW w:w="3920" w:type="dxa"/>
            <w:tcBorders>
              <w:top w:val="nil"/>
              <w:left w:val="single" w:sz="4" w:space="0" w:color="auto"/>
              <w:bottom w:val="single" w:sz="4" w:space="0" w:color="auto"/>
              <w:right w:val="single" w:sz="4" w:space="0" w:color="auto"/>
            </w:tcBorders>
            <w:shd w:val="clear" w:color="auto" w:fill="auto"/>
            <w:vAlign w:val="center"/>
          </w:tcPr>
          <w:p w14:paraId="0779D2EC" w14:textId="77777777" w:rsidR="001174F8" w:rsidRPr="007B56BF" w:rsidRDefault="001174F8" w:rsidP="001174F8">
            <w:pPr>
              <w:rPr>
                <w:rFonts w:ascii="Arial" w:hAnsi="Arial" w:cs="Arial"/>
                <w:color w:val="000000"/>
                <w:sz w:val="17"/>
                <w:szCs w:val="17"/>
              </w:rPr>
            </w:pPr>
            <w:r w:rsidRPr="007B56BF">
              <w:rPr>
                <w:rFonts w:ascii="Arial" w:hAnsi="Arial" w:cs="Arial"/>
                <w:color w:val="000000"/>
                <w:sz w:val="17"/>
                <w:szCs w:val="17"/>
              </w:rPr>
              <w:t>Suscripción de Contratos de Préstamos y Otras Obligaciones de la Deuda Pública Interna</w:t>
            </w:r>
          </w:p>
        </w:tc>
        <w:tc>
          <w:tcPr>
            <w:tcW w:w="1751" w:type="dxa"/>
            <w:tcBorders>
              <w:top w:val="nil"/>
              <w:left w:val="nil"/>
              <w:bottom w:val="single" w:sz="4" w:space="0" w:color="auto"/>
              <w:right w:val="single" w:sz="4" w:space="0" w:color="auto"/>
            </w:tcBorders>
            <w:shd w:val="clear" w:color="auto" w:fill="auto"/>
            <w:vAlign w:val="center"/>
          </w:tcPr>
          <w:p w14:paraId="679D5E21"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Línea de Crédito Contingente</w:t>
            </w:r>
          </w:p>
        </w:tc>
        <w:tc>
          <w:tcPr>
            <w:tcW w:w="1484" w:type="dxa"/>
            <w:tcBorders>
              <w:top w:val="nil"/>
              <w:left w:val="nil"/>
              <w:bottom w:val="single" w:sz="4" w:space="0" w:color="auto"/>
              <w:right w:val="single" w:sz="4" w:space="0" w:color="auto"/>
            </w:tcBorders>
            <w:shd w:val="clear" w:color="auto" w:fill="auto"/>
            <w:vAlign w:val="center"/>
          </w:tcPr>
          <w:p w14:paraId="1B31133F" w14:textId="77777777" w:rsidR="001174F8" w:rsidRPr="007B56BF" w:rsidRDefault="001174F8" w:rsidP="001174F8">
            <w:pPr>
              <w:jc w:val="right"/>
              <w:rPr>
                <w:rFonts w:ascii="Arial" w:hAnsi="Arial" w:cs="Arial"/>
                <w:bCs/>
                <w:color w:val="000000"/>
                <w:sz w:val="17"/>
                <w:szCs w:val="17"/>
              </w:rPr>
            </w:pPr>
            <w:r w:rsidRPr="007B56BF">
              <w:rPr>
                <w:rFonts w:ascii="Arial" w:hAnsi="Arial" w:cs="Arial"/>
                <w:bCs/>
                <w:color w:val="000000"/>
                <w:sz w:val="17"/>
                <w:szCs w:val="17"/>
              </w:rPr>
              <w:t>65,842,628</w:t>
            </w:r>
          </w:p>
        </w:tc>
        <w:tc>
          <w:tcPr>
            <w:tcW w:w="1476" w:type="dxa"/>
            <w:tcBorders>
              <w:top w:val="nil"/>
              <w:left w:val="nil"/>
              <w:bottom w:val="single" w:sz="4" w:space="0" w:color="auto"/>
              <w:right w:val="single" w:sz="4" w:space="0" w:color="auto"/>
            </w:tcBorders>
            <w:shd w:val="clear" w:color="auto" w:fill="auto"/>
            <w:vAlign w:val="center"/>
          </w:tcPr>
          <w:p w14:paraId="44BC2A02"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TIIE + 2.77</w:t>
            </w:r>
          </w:p>
        </w:tc>
        <w:tc>
          <w:tcPr>
            <w:tcW w:w="1321" w:type="dxa"/>
            <w:tcBorders>
              <w:top w:val="nil"/>
              <w:left w:val="nil"/>
              <w:bottom w:val="single" w:sz="4" w:space="0" w:color="auto"/>
              <w:right w:val="single" w:sz="4" w:space="0" w:color="auto"/>
            </w:tcBorders>
            <w:shd w:val="clear" w:color="auto" w:fill="auto"/>
            <w:vAlign w:val="center"/>
          </w:tcPr>
          <w:p w14:paraId="01A46B91" w14:textId="77777777" w:rsidR="001174F8" w:rsidRPr="007B56BF" w:rsidRDefault="001174F8" w:rsidP="001174F8">
            <w:pPr>
              <w:jc w:val="center"/>
              <w:rPr>
                <w:rFonts w:ascii="Arial" w:hAnsi="Arial" w:cs="Arial"/>
                <w:bCs/>
                <w:color w:val="000000"/>
                <w:sz w:val="17"/>
                <w:szCs w:val="17"/>
              </w:rPr>
            </w:pPr>
            <w:r w:rsidRPr="007B56BF">
              <w:rPr>
                <w:rFonts w:ascii="Arial" w:hAnsi="Arial" w:cs="Arial"/>
                <w:bCs/>
                <w:color w:val="000000"/>
                <w:sz w:val="17"/>
                <w:szCs w:val="17"/>
              </w:rPr>
              <w:t>01/09/2035</w:t>
            </w:r>
          </w:p>
        </w:tc>
      </w:tr>
    </w:tbl>
    <w:p w14:paraId="5C0FB22F" w14:textId="77777777" w:rsidR="00B97023" w:rsidRPr="007B56BF" w:rsidRDefault="00B97023" w:rsidP="004D442E">
      <w:pPr>
        <w:autoSpaceDE w:val="0"/>
        <w:autoSpaceDN w:val="0"/>
        <w:adjustRightInd w:val="0"/>
        <w:spacing w:before="240" w:after="120"/>
        <w:jc w:val="center"/>
        <w:rPr>
          <w:rFonts w:ascii="Arial" w:eastAsia="Calibri" w:hAnsi="Arial" w:cs="Arial"/>
          <w:b/>
          <w:spacing w:val="-1"/>
          <w:sz w:val="17"/>
          <w:szCs w:val="17"/>
        </w:rPr>
      </w:pPr>
    </w:p>
    <w:p w14:paraId="11D2E722" w14:textId="2B8FB11A" w:rsidR="000D7620" w:rsidRDefault="000D7620" w:rsidP="004D442E">
      <w:pPr>
        <w:pStyle w:val="Prrafodelista"/>
        <w:spacing w:before="80" w:line="250" w:lineRule="exact"/>
        <w:ind w:left="851" w:right="-1559"/>
        <w:jc w:val="both"/>
        <w:rPr>
          <w:rFonts w:ascii="Arial" w:eastAsia="Calibri" w:hAnsi="Arial" w:cs="Arial"/>
          <w:spacing w:val="-1"/>
          <w:sz w:val="17"/>
          <w:szCs w:val="17"/>
        </w:rPr>
      </w:pPr>
    </w:p>
    <w:p w14:paraId="448A053C" w14:textId="77777777" w:rsidR="000D7620" w:rsidRPr="007B56BF" w:rsidRDefault="000D7620" w:rsidP="004D442E">
      <w:pPr>
        <w:pStyle w:val="Prrafodelista"/>
        <w:spacing w:before="80" w:line="250" w:lineRule="exact"/>
        <w:ind w:left="851" w:right="-1559"/>
        <w:jc w:val="both"/>
        <w:rPr>
          <w:rFonts w:ascii="Arial" w:eastAsia="Calibri" w:hAnsi="Arial" w:cs="Arial"/>
          <w:spacing w:val="-1"/>
          <w:sz w:val="17"/>
          <w:szCs w:val="17"/>
        </w:rPr>
      </w:pPr>
    </w:p>
    <w:p w14:paraId="595F0398" w14:textId="77777777" w:rsidR="004D442E" w:rsidRPr="007B56BF" w:rsidRDefault="004D442E" w:rsidP="004D442E">
      <w:pPr>
        <w:pStyle w:val="Prrafodelista"/>
        <w:spacing w:before="80" w:line="250" w:lineRule="exact"/>
        <w:ind w:left="851"/>
        <w:jc w:val="both"/>
        <w:rPr>
          <w:rFonts w:ascii="Arial" w:eastAsia="Calibri" w:hAnsi="Arial" w:cs="Arial"/>
          <w:spacing w:val="-1"/>
          <w:sz w:val="17"/>
          <w:szCs w:val="17"/>
        </w:rPr>
      </w:pPr>
    </w:p>
    <w:p w14:paraId="72A5642E" w14:textId="77777777" w:rsidR="00E00021" w:rsidRDefault="00E00021" w:rsidP="000D7620">
      <w:pPr>
        <w:spacing w:line="276" w:lineRule="auto"/>
        <w:rPr>
          <w:rFonts w:ascii="Arial" w:hAnsi="Arial" w:cs="Arial"/>
          <w:sz w:val="17"/>
          <w:szCs w:val="17"/>
        </w:rPr>
      </w:pPr>
    </w:p>
    <w:p w14:paraId="1E91B099" w14:textId="43F25479" w:rsidR="000D7620" w:rsidRPr="000D7620" w:rsidRDefault="000D7620" w:rsidP="000D7620">
      <w:pPr>
        <w:spacing w:line="276" w:lineRule="auto"/>
        <w:rPr>
          <w:rFonts w:ascii="Arial" w:hAnsi="Arial" w:cs="Arial"/>
          <w:sz w:val="17"/>
          <w:szCs w:val="17"/>
        </w:rPr>
      </w:pPr>
      <w:r w:rsidRPr="000D7620">
        <w:rPr>
          <w:rFonts w:ascii="Arial" w:hAnsi="Arial" w:cs="Arial"/>
          <w:sz w:val="17"/>
          <w:szCs w:val="17"/>
        </w:rPr>
        <w:t>La deuda avalada por el monto de 72 millones corresponde a la garantía derivada de las obligaciones de la Comisión Estatal de Aguas, para cubrir cualquier incumplimiento de sus obligaciones de pago mensual a la persona moral a cargo de la operación del Acueducto II.</w:t>
      </w:r>
    </w:p>
    <w:p w14:paraId="5630952E" w14:textId="77777777" w:rsidR="000D7620" w:rsidRPr="000D7620" w:rsidRDefault="000D7620" w:rsidP="000D7620">
      <w:pPr>
        <w:spacing w:line="276" w:lineRule="auto"/>
        <w:rPr>
          <w:rFonts w:ascii="Arial" w:hAnsi="Arial" w:cs="Arial"/>
          <w:sz w:val="17"/>
          <w:szCs w:val="17"/>
        </w:rPr>
      </w:pPr>
    </w:p>
    <w:p w14:paraId="34D23D55" w14:textId="20D7D703" w:rsidR="004D442E" w:rsidRPr="000D7620" w:rsidRDefault="000D7620" w:rsidP="000D7620">
      <w:pPr>
        <w:spacing w:line="276" w:lineRule="auto"/>
        <w:rPr>
          <w:rFonts w:ascii="Arial" w:hAnsi="Arial" w:cs="Arial"/>
          <w:sz w:val="17"/>
          <w:szCs w:val="17"/>
        </w:rPr>
      </w:pPr>
      <w:r w:rsidRPr="000D7620">
        <w:rPr>
          <w:rFonts w:ascii="Arial" w:hAnsi="Arial" w:cs="Arial"/>
          <w:sz w:val="17"/>
          <w:szCs w:val="17"/>
        </w:rPr>
        <w:t>La línea de crédito contingente por 65 millones es prevista por el Poder Ejecutivo del Estado de Querétaro para cubrir las obligaciones con el desarrollador inmobiliario respecto de los edificios construidos por este último en el Parque Aeroespacial de Querétaro, para el caso de que se dejen de generar rentas, por no tener arrendatario, siempre que no sea por causa imputable al desarrollador inmobiliario.</w:t>
      </w:r>
    </w:p>
    <w:p w14:paraId="61A99225" w14:textId="6019C910" w:rsidR="004D442E" w:rsidRDefault="004D442E" w:rsidP="00860054">
      <w:pPr>
        <w:spacing w:line="276" w:lineRule="auto"/>
        <w:rPr>
          <w:rFonts w:ascii="Arial" w:hAnsi="Arial" w:cs="Arial"/>
          <w:b/>
          <w:sz w:val="17"/>
          <w:szCs w:val="17"/>
        </w:rPr>
      </w:pPr>
    </w:p>
    <w:p w14:paraId="5843616C" w14:textId="5D454195" w:rsidR="000D7620" w:rsidRDefault="000D7620" w:rsidP="000D7620">
      <w:pPr>
        <w:spacing w:line="276" w:lineRule="auto"/>
        <w:rPr>
          <w:rFonts w:ascii="Arial" w:hAnsi="Arial" w:cs="Arial"/>
          <w:sz w:val="17"/>
          <w:szCs w:val="17"/>
        </w:rPr>
      </w:pPr>
      <w:r w:rsidRPr="000D7620">
        <w:rPr>
          <w:rFonts w:ascii="Arial" w:hAnsi="Arial" w:cs="Arial"/>
          <w:sz w:val="17"/>
          <w:szCs w:val="17"/>
        </w:rPr>
        <w:t>Bienes Arqueológicos, Artísticos e Históricos:</w:t>
      </w:r>
    </w:p>
    <w:p w14:paraId="0EBFF845" w14:textId="77777777" w:rsidR="00E00021" w:rsidRDefault="00E00021" w:rsidP="000D7620">
      <w:pPr>
        <w:spacing w:line="276" w:lineRule="auto"/>
        <w:rPr>
          <w:rFonts w:ascii="Arial" w:hAnsi="Arial" w:cs="Arial"/>
          <w:sz w:val="17"/>
          <w:szCs w:val="17"/>
        </w:rPr>
      </w:pPr>
    </w:p>
    <w:p w14:paraId="75AD22F1" w14:textId="6FA882DA" w:rsidR="000D7620" w:rsidRDefault="000D7620" w:rsidP="000D7620">
      <w:pPr>
        <w:spacing w:line="276" w:lineRule="auto"/>
        <w:rPr>
          <w:rFonts w:ascii="Arial" w:hAnsi="Arial" w:cs="Arial"/>
          <w:sz w:val="17"/>
          <w:szCs w:val="17"/>
        </w:rPr>
      </w:pPr>
      <w:r w:rsidRPr="000D7620">
        <w:rPr>
          <w:rFonts w:ascii="Arial" w:hAnsi="Arial" w:cs="Arial"/>
          <w:sz w:val="17"/>
          <w:szCs w:val="17"/>
        </w:rPr>
        <w:t>Atendiendo a los lineamientos para el registro auxiliar sujeto a inventario de bienes arqueológicos, artísticos e históricos bajo custodia de los entes públicos a que hace referencia la Ley General de Contabilidad Gubernamental:</w:t>
      </w:r>
    </w:p>
    <w:p w14:paraId="18801B79" w14:textId="4A8592BF" w:rsidR="00565E80" w:rsidRDefault="000D7620" w:rsidP="001174F8">
      <w:pPr>
        <w:autoSpaceDE w:val="0"/>
        <w:autoSpaceDN w:val="0"/>
        <w:adjustRightInd w:val="0"/>
        <w:spacing w:before="240" w:after="120"/>
        <w:ind w:left="284"/>
        <w:jc w:val="center"/>
        <w:rPr>
          <w:rFonts w:ascii="Arial" w:hAnsi="Arial" w:cs="Arial"/>
          <w:b/>
          <w:bCs/>
          <w:color w:val="000000"/>
          <w:sz w:val="17"/>
          <w:szCs w:val="17"/>
        </w:rPr>
      </w:pPr>
      <w:r w:rsidRPr="007B56BF">
        <w:rPr>
          <w:rFonts w:ascii="Arial" w:eastAsia="Calibri" w:hAnsi="Arial" w:cs="Arial"/>
          <w:b/>
          <w:spacing w:val="-1"/>
          <w:sz w:val="17"/>
          <w:szCs w:val="17"/>
        </w:rPr>
        <w:t>(Pesos)</w:t>
      </w:r>
    </w:p>
    <w:tbl>
      <w:tblPr>
        <w:tblW w:w="9260" w:type="dxa"/>
        <w:tblInd w:w="1641" w:type="dxa"/>
        <w:tblCellMar>
          <w:left w:w="70" w:type="dxa"/>
          <w:right w:w="70" w:type="dxa"/>
        </w:tblCellMar>
        <w:tblLook w:val="04A0" w:firstRow="1" w:lastRow="0" w:firstColumn="1" w:lastColumn="0" w:noHBand="0" w:noVBand="1"/>
      </w:tblPr>
      <w:tblGrid>
        <w:gridCol w:w="4900"/>
        <w:gridCol w:w="2180"/>
        <w:gridCol w:w="2180"/>
      </w:tblGrid>
      <w:tr w:rsidR="000D7620" w:rsidRPr="007B56BF" w14:paraId="48FE55A4" w14:textId="77777777" w:rsidTr="00AF6204">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932F18" w14:textId="77777777" w:rsidR="000D7620" w:rsidRPr="007B56BF" w:rsidRDefault="000D7620" w:rsidP="00AF6204">
            <w:pPr>
              <w:jc w:val="center"/>
              <w:rPr>
                <w:rFonts w:ascii="Arial" w:hAnsi="Arial" w:cs="Arial"/>
                <w:b/>
                <w:bCs/>
                <w:color w:val="000000"/>
                <w:sz w:val="17"/>
                <w:szCs w:val="17"/>
              </w:rPr>
            </w:pPr>
            <w:r w:rsidRPr="007B56BF">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8274C6" w14:textId="77777777" w:rsidR="000D7620" w:rsidRPr="007B56BF" w:rsidRDefault="000D7620" w:rsidP="00AF6204">
            <w:pPr>
              <w:jc w:val="center"/>
              <w:rPr>
                <w:rFonts w:ascii="Arial" w:hAnsi="Arial" w:cs="Arial"/>
                <w:b/>
                <w:bCs/>
                <w:color w:val="000000"/>
                <w:sz w:val="17"/>
                <w:szCs w:val="17"/>
              </w:rPr>
            </w:pPr>
            <w:r w:rsidRPr="007B56BF">
              <w:rPr>
                <w:rFonts w:ascii="Arial" w:hAnsi="Arial" w:cs="Arial"/>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C6AD98" w14:textId="77777777" w:rsidR="000D7620" w:rsidRPr="007B56BF" w:rsidRDefault="000D7620" w:rsidP="00AF6204">
            <w:pPr>
              <w:jc w:val="center"/>
              <w:rPr>
                <w:rFonts w:ascii="Arial" w:hAnsi="Arial" w:cs="Arial"/>
                <w:b/>
                <w:bCs/>
                <w:color w:val="000000"/>
                <w:sz w:val="17"/>
                <w:szCs w:val="17"/>
              </w:rPr>
            </w:pPr>
            <w:r w:rsidRPr="007B56BF">
              <w:rPr>
                <w:rFonts w:ascii="Arial" w:hAnsi="Arial" w:cs="Arial"/>
                <w:b/>
                <w:bCs/>
                <w:color w:val="000000"/>
                <w:sz w:val="17"/>
                <w:szCs w:val="17"/>
              </w:rPr>
              <w:t>BIENES</w:t>
            </w:r>
          </w:p>
        </w:tc>
      </w:tr>
      <w:tr w:rsidR="000D7620" w:rsidRPr="007B56BF" w14:paraId="3739209D"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602861F9"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Arqueológicos</w:t>
            </w:r>
          </w:p>
        </w:tc>
        <w:tc>
          <w:tcPr>
            <w:tcW w:w="2180" w:type="dxa"/>
            <w:tcBorders>
              <w:top w:val="nil"/>
              <w:left w:val="nil"/>
              <w:bottom w:val="single" w:sz="4" w:space="0" w:color="auto"/>
              <w:right w:val="single" w:sz="4" w:space="0" w:color="auto"/>
            </w:tcBorders>
            <w:shd w:val="clear" w:color="auto" w:fill="auto"/>
            <w:vAlign w:val="center"/>
          </w:tcPr>
          <w:p w14:paraId="08436ECB"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Arqueológico</w:t>
            </w:r>
          </w:p>
        </w:tc>
        <w:tc>
          <w:tcPr>
            <w:tcW w:w="2180" w:type="dxa"/>
            <w:tcBorders>
              <w:top w:val="nil"/>
              <w:left w:val="nil"/>
              <w:bottom w:val="single" w:sz="4" w:space="0" w:color="auto"/>
              <w:right w:val="single" w:sz="4" w:space="0" w:color="auto"/>
            </w:tcBorders>
            <w:shd w:val="clear" w:color="auto" w:fill="auto"/>
          </w:tcPr>
          <w:p w14:paraId="1DFE135A"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3 </w:t>
            </w:r>
          </w:p>
        </w:tc>
      </w:tr>
      <w:tr w:rsidR="000D7620" w:rsidRPr="007B56BF" w14:paraId="0CECEE1E"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25A4F45D"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Artísticos Muebles</w:t>
            </w:r>
          </w:p>
        </w:tc>
        <w:tc>
          <w:tcPr>
            <w:tcW w:w="2180" w:type="dxa"/>
            <w:tcBorders>
              <w:top w:val="nil"/>
              <w:left w:val="nil"/>
              <w:bottom w:val="single" w:sz="4" w:space="0" w:color="auto"/>
              <w:right w:val="single" w:sz="4" w:space="0" w:color="auto"/>
            </w:tcBorders>
            <w:shd w:val="clear" w:color="auto" w:fill="auto"/>
            <w:vAlign w:val="center"/>
            <w:hideMark/>
          </w:tcPr>
          <w:p w14:paraId="443F58A5"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tcPr>
          <w:p w14:paraId="4D388902"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293 </w:t>
            </w:r>
          </w:p>
        </w:tc>
      </w:tr>
      <w:tr w:rsidR="000D7620" w:rsidRPr="007B56BF" w14:paraId="3487717F"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7877A6F3"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Artísticos Inmuebles</w:t>
            </w:r>
          </w:p>
        </w:tc>
        <w:tc>
          <w:tcPr>
            <w:tcW w:w="2180" w:type="dxa"/>
            <w:tcBorders>
              <w:top w:val="nil"/>
              <w:left w:val="nil"/>
              <w:bottom w:val="single" w:sz="4" w:space="0" w:color="auto"/>
              <w:right w:val="single" w:sz="4" w:space="0" w:color="auto"/>
            </w:tcBorders>
            <w:shd w:val="clear" w:color="auto" w:fill="auto"/>
            <w:vAlign w:val="center"/>
          </w:tcPr>
          <w:p w14:paraId="214C9F02"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tcPr>
          <w:p w14:paraId="137CC467"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18 </w:t>
            </w:r>
          </w:p>
        </w:tc>
      </w:tr>
      <w:tr w:rsidR="000D7620" w:rsidRPr="007B56BF" w14:paraId="6EF30AA5"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4B19D2F4"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Históricos Muebles</w:t>
            </w:r>
          </w:p>
        </w:tc>
        <w:tc>
          <w:tcPr>
            <w:tcW w:w="2180" w:type="dxa"/>
            <w:tcBorders>
              <w:top w:val="nil"/>
              <w:left w:val="nil"/>
              <w:bottom w:val="single" w:sz="4" w:space="0" w:color="auto"/>
              <w:right w:val="single" w:sz="4" w:space="0" w:color="auto"/>
            </w:tcBorders>
            <w:shd w:val="clear" w:color="auto" w:fill="auto"/>
            <w:vAlign w:val="center"/>
            <w:hideMark/>
          </w:tcPr>
          <w:p w14:paraId="38BEAEDC"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Mueble</w:t>
            </w:r>
          </w:p>
        </w:tc>
        <w:tc>
          <w:tcPr>
            <w:tcW w:w="2180" w:type="dxa"/>
            <w:tcBorders>
              <w:top w:val="nil"/>
              <w:left w:val="nil"/>
              <w:bottom w:val="single" w:sz="4" w:space="0" w:color="auto"/>
              <w:right w:val="single" w:sz="4" w:space="0" w:color="auto"/>
            </w:tcBorders>
            <w:shd w:val="clear" w:color="auto" w:fill="auto"/>
          </w:tcPr>
          <w:p w14:paraId="06470E0F"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58 </w:t>
            </w:r>
          </w:p>
        </w:tc>
      </w:tr>
      <w:tr w:rsidR="000D7620" w:rsidRPr="007B56BF" w14:paraId="5032966F"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7CEC5ACB"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Históricos Inmuebles</w:t>
            </w:r>
          </w:p>
        </w:tc>
        <w:tc>
          <w:tcPr>
            <w:tcW w:w="2180" w:type="dxa"/>
            <w:tcBorders>
              <w:top w:val="nil"/>
              <w:left w:val="nil"/>
              <w:bottom w:val="single" w:sz="4" w:space="0" w:color="auto"/>
              <w:right w:val="single" w:sz="4" w:space="0" w:color="auto"/>
            </w:tcBorders>
            <w:shd w:val="clear" w:color="auto" w:fill="auto"/>
            <w:vAlign w:val="center"/>
            <w:hideMark/>
          </w:tcPr>
          <w:p w14:paraId="12640B85"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Inmuebles</w:t>
            </w:r>
          </w:p>
        </w:tc>
        <w:tc>
          <w:tcPr>
            <w:tcW w:w="2180" w:type="dxa"/>
            <w:tcBorders>
              <w:top w:val="nil"/>
              <w:left w:val="nil"/>
              <w:bottom w:val="single" w:sz="4" w:space="0" w:color="auto"/>
              <w:right w:val="single" w:sz="4" w:space="0" w:color="auto"/>
            </w:tcBorders>
            <w:shd w:val="clear" w:color="auto" w:fill="auto"/>
          </w:tcPr>
          <w:p w14:paraId="231AA4D7"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42 </w:t>
            </w:r>
          </w:p>
        </w:tc>
      </w:tr>
      <w:tr w:rsidR="000D7620" w:rsidRPr="007B56BF" w14:paraId="05A401E4" w14:textId="77777777" w:rsidTr="00AF6204">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3FC2015B" w14:textId="77777777" w:rsidR="000D7620" w:rsidRPr="007B56BF" w:rsidRDefault="000D7620" w:rsidP="00AF6204">
            <w:pPr>
              <w:rPr>
                <w:rFonts w:ascii="Arial" w:hAnsi="Arial" w:cs="Arial"/>
                <w:color w:val="000000"/>
                <w:sz w:val="17"/>
                <w:szCs w:val="17"/>
              </w:rPr>
            </w:pPr>
            <w:r w:rsidRPr="007B56BF">
              <w:rPr>
                <w:rFonts w:ascii="Arial" w:hAnsi="Arial" w:cs="Arial"/>
                <w:color w:val="000000"/>
                <w:sz w:val="17"/>
                <w:szCs w:val="17"/>
              </w:rPr>
              <w:t>Bienes Históricos Documentos y Expedientes</w:t>
            </w:r>
          </w:p>
        </w:tc>
        <w:tc>
          <w:tcPr>
            <w:tcW w:w="2180" w:type="dxa"/>
            <w:tcBorders>
              <w:top w:val="nil"/>
              <w:left w:val="nil"/>
              <w:bottom w:val="single" w:sz="4" w:space="0" w:color="auto"/>
              <w:right w:val="single" w:sz="4" w:space="0" w:color="auto"/>
            </w:tcBorders>
            <w:shd w:val="clear" w:color="auto" w:fill="auto"/>
            <w:vAlign w:val="center"/>
            <w:hideMark/>
          </w:tcPr>
          <w:p w14:paraId="10BAE285" w14:textId="77777777" w:rsidR="000D7620" w:rsidRPr="007B56BF" w:rsidRDefault="000D7620" w:rsidP="00AF6204">
            <w:pPr>
              <w:jc w:val="center"/>
              <w:rPr>
                <w:rFonts w:ascii="Arial" w:hAnsi="Arial" w:cs="Arial"/>
                <w:bCs/>
                <w:color w:val="000000"/>
                <w:sz w:val="17"/>
                <w:szCs w:val="17"/>
              </w:rPr>
            </w:pPr>
            <w:r w:rsidRPr="007B56BF">
              <w:rPr>
                <w:rFonts w:ascii="Arial" w:hAnsi="Arial" w:cs="Arial"/>
                <w:bCs/>
                <w:color w:val="000000"/>
                <w:sz w:val="17"/>
                <w:szCs w:val="17"/>
              </w:rPr>
              <w:t>Documentos</w:t>
            </w:r>
          </w:p>
        </w:tc>
        <w:tc>
          <w:tcPr>
            <w:tcW w:w="2180" w:type="dxa"/>
            <w:tcBorders>
              <w:top w:val="nil"/>
              <w:left w:val="nil"/>
              <w:bottom w:val="single" w:sz="4" w:space="0" w:color="auto"/>
              <w:right w:val="single" w:sz="4" w:space="0" w:color="auto"/>
            </w:tcBorders>
            <w:shd w:val="clear" w:color="auto" w:fill="auto"/>
          </w:tcPr>
          <w:p w14:paraId="6C90AF5A" w14:textId="77777777" w:rsidR="000D7620" w:rsidRPr="009E4E08" w:rsidRDefault="000D7620" w:rsidP="00AF6204">
            <w:pPr>
              <w:jc w:val="center"/>
              <w:rPr>
                <w:rFonts w:ascii="Arial" w:hAnsi="Arial" w:cs="Arial"/>
                <w:bCs/>
                <w:color w:val="000000"/>
                <w:sz w:val="17"/>
                <w:szCs w:val="17"/>
              </w:rPr>
            </w:pPr>
            <w:r w:rsidRPr="009E4E08">
              <w:rPr>
                <w:rFonts w:ascii="Arial" w:hAnsi="Arial" w:cs="Arial"/>
                <w:sz w:val="17"/>
                <w:szCs w:val="17"/>
              </w:rPr>
              <w:t xml:space="preserve"> 2,213 </w:t>
            </w:r>
          </w:p>
        </w:tc>
      </w:tr>
    </w:tbl>
    <w:p w14:paraId="105BA2A9" w14:textId="381BF1FB" w:rsidR="000D7620" w:rsidRDefault="000D7620" w:rsidP="000D7620">
      <w:pPr>
        <w:spacing w:line="276" w:lineRule="auto"/>
        <w:rPr>
          <w:rFonts w:ascii="Arial" w:hAnsi="Arial" w:cs="Arial"/>
          <w:sz w:val="17"/>
          <w:szCs w:val="17"/>
        </w:rPr>
      </w:pPr>
    </w:p>
    <w:p w14:paraId="67681CE7" w14:textId="3C7FD4C9" w:rsidR="000D7620" w:rsidRDefault="000D7620" w:rsidP="000D7620">
      <w:pPr>
        <w:spacing w:line="276" w:lineRule="auto"/>
        <w:rPr>
          <w:rFonts w:ascii="Arial" w:hAnsi="Arial" w:cs="Arial"/>
          <w:sz w:val="17"/>
          <w:szCs w:val="17"/>
        </w:rPr>
      </w:pPr>
      <w:r w:rsidRPr="000D7620">
        <w:rPr>
          <w:rFonts w:ascii="Arial" w:hAnsi="Arial" w:cs="Arial"/>
          <w:sz w:val="17"/>
          <w:szCs w:val="17"/>
        </w:rPr>
        <w:t>Los bienes artísticos muebles; bienes históricos muebles; y los bienes históricos, documentos y expedientes, de conformidad a los Lineamientos para el Registro Auxiliar Sujeto a Inventario de Bienes Arqueológicos, Artísticos e Históricos Bajo Custodia de los Entes Públicos emitidos por el Consejo Nacional de Armonización Contable, se registran en cuentas de orden al valor de la unidad monetaria (un peso).</w:t>
      </w:r>
    </w:p>
    <w:p w14:paraId="0F12F418" w14:textId="77777777" w:rsidR="000D7620" w:rsidRPr="000D7620" w:rsidRDefault="000D7620" w:rsidP="000D7620">
      <w:pPr>
        <w:spacing w:line="276" w:lineRule="auto"/>
        <w:rPr>
          <w:rFonts w:ascii="Arial" w:hAnsi="Arial" w:cs="Arial"/>
          <w:sz w:val="17"/>
          <w:szCs w:val="17"/>
        </w:rPr>
      </w:pPr>
    </w:p>
    <w:p w14:paraId="7DF793E7" w14:textId="2B58E0C6" w:rsidR="000D7620" w:rsidRPr="000D7620" w:rsidRDefault="000D7620" w:rsidP="000D7620">
      <w:pPr>
        <w:spacing w:line="276" w:lineRule="auto"/>
        <w:rPr>
          <w:rFonts w:ascii="Arial" w:hAnsi="Arial" w:cs="Arial"/>
          <w:sz w:val="17"/>
          <w:szCs w:val="17"/>
        </w:rPr>
      </w:pPr>
      <w:r w:rsidRPr="000D7620">
        <w:rPr>
          <w:rFonts w:ascii="Arial" w:hAnsi="Arial" w:cs="Arial"/>
          <w:sz w:val="17"/>
          <w:szCs w:val="17"/>
        </w:rPr>
        <w:t>Los bienes históricos inmuebles se encuentran registrados a valor catastral.</w:t>
      </w:r>
    </w:p>
    <w:p w14:paraId="256272EA" w14:textId="64AB9FC0" w:rsidR="00B97023" w:rsidRDefault="00B97023" w:rsidP="00860054">
      <w:pPr>
        <w:spacing w:line="276" w:lineRule="auto"/>
        <w:rPr>
          <w:rFonts w:ascii="Arial" w:hAnsi="Arial" w:cs="Arial"/>
          <w:b/>
          <w:sz w:val="17"/>
          <w:szCs w:val="17"/>
        </w:rPr>
      </w:pPr>
    </w:p>
    <w:p w14:paraId="271C7792" w14:textId="5CAEF20A" w:rsidR="00AF32DC" w:rsidRDefault="00AF32DC" w:rsidP="00860054">
      <w:pPr>
        <w:spacing w:line="276" w:lineRule="auto"/>
        <w:rPr>
          <w:rFonts w:ascii="Arial" w:hAnsi="Arial" w:cs="Arial"/>
          <w:b/>
          <w:sz w:val="17"/>
          <w:szCs w:val="17"/>
        </w:rPr>
      </w:pPr>
    </w:p>
    <w:p w14:paraId="3E88620B" w14:textId="77777777" w:rsidR="00580082" w:rsidRDefault="00580082" w:rsidP="00860054">
      <w:pPr>
        <w:spacing w:line="276" w:lineRule="auto"/>
        <w:rPr>
          <w:rFonts w:ascii="Arial" w:hAnsi="Arial" w:cs="Arial"/>
          <w:b/>
          <w:sz w:val="17"/>
          <w:szCs w:val="17"/>
        </w:rPr>
      </w:pPr>
    </w:p>
    <w:p w14:paraId="5C2B0D9B" w14:textId="3F3312BB" w:rsidR="00AE4AE6" w:rsidRPr="00860054" w:rsidRDefault="00AE4AE6" w:rsidP="00860054">
      <w:pPr>
        <w:spacing w:line="276" w:lineRule="auto"/>
        <w:rPr>
          <w:rFonts w:ascii="Arial" w:hAnsi="Arial" w:cs="Arial"/>
          <w:b/>
          <w:sz w:val="17"/>
          <w:szCs w:val="17"/>
        </w:rPr>
      </w:pPr>
      <w:r w:rsidRPr="00860054">
        <w:rPr>
          <w:rFonts w:ascii="Arial" w:hAnsi="Arial" w:cs="Arial"/>
          <w:b/>
          <w:sz w:val="17"/>
          <w:szCs w:val="17"/>
        </w:rPr>
        <w:lastRenderedPageBreak/>
        <w:t>Cuentas de Orden Presupuestario</w:t>
      </w:r>
    </w:p>
    <w:p w14:paraId="42FAD4FE" w14:textId="7E39954F" w:rsidR="001325A4" w:rsidRPr="00860054" w:rsidRDefault="001325A4" w:rsidP="00860054">
      <w:pPr>
        <w:spacing w:line="276" w:lineRule="auto"/>
        <w:jc w:val="both"/>
        <w:rPr>
          <w:rFonts w:ascii="Arial" w:hAnsi="Arial" w:cs="Arial"/>
          <w:sz w:val="17"/>
          <w:szCs w:val="17"/>
        </w:rPr>
      </w:pPr>
    </w:p>
    <w:p w14:paraId="494F2E3F" w14:textId="350CE03C" w:rsidR="000D7620" w:rsidRDefault="000D7620" w:rsidP="00860054">
      <w:pPr>
        <w:spacing w:line="276" w:lineRule="auto"/>
        <w:jc w:val="both"/>
        <w:rPr>
          <w:rFonts w:ascii="Arial" w:hAnsi="Arial" w:cs="Arial"/>
          <w:sz w:val="17"/>
          <w:szCs w:val="17"/>
        </w:rPr>
      </w:pPr>
      <w:r w:rsidRPr="000D7620">
        <w:rPr>
          <w:rFonts w:ascii="Arial" w:hAnsi="Arial" w:cs="Arial"/>
          <w:sz w:val="17"/>
          <w:szCs w:val="17"/>
        </w:rPr>
        <w:t>Se informa el avance que se registra en las cuentas de orden presupuestarias al 31 (treinta y uno) de diciembre del 2023 (dos mil veintitrés):</w:t>
      </w:r>
    </w:p>
    <w:p w14:paraId="49DC2216" w14:textId="77777777" w:rsidR="000D7620" w:rsidRPr="007B56BF" w:rsidRDefault="000D7620" w:rsidP="000D7620">
      <w:pPr>
        <w:autoSpaceDE w:val="0"/>
        <w:autoSpaceDN w:val="0"/>
        <w:adjustRightInd w:val="0"/>
        <w:spacing w:before="240" w:after="120"/>
        <w:jc w:val="center"/>
        <w:rPr>
          <w:rFonts w:ascii="Arial" w:eastAsia="Calibri" w:hAnsi="Arial" w:cs="Arial"/>
          <w:b/>
          <w:spacing w:val="-1"/>
          <w:sz w:val="17"/>
          <w:szCs w:val="17"/>
        </w:rPr>
      </w:pPr>
      <w:r w:rsidRPr="007B56BF">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0D7620" w:rsidRPr="009E4E08" w14:paraId="1563D731" w14:textId="77777777" w:rsidTr="00AF6204">
        <w:trPr>
          <w:trHeight w:val="240"/>
          <w:jc w:val="center"/>
        </w:trPr>
        <w:tc>
          <w:tcPr>
            <w:tcW w:w="4900" w:type="dxa"/>
            <w:tcBorders>
              <w:top w:val="nil"/>
              <w:left w:val="nil"/>
              <w:bottom w:val="nil"/>
              <w:right w:val="nil"/>
            </w:tcBorders>
            <w:shd w:val="clear" w:color="000000" w:fill="FFFFFF"/>
            <w:vAlign w:val="center"/>
            <w:hideMark/>
          </w:tcPr>
          <w:p w14:paraId="1D14799D" w14:textId="77777777" w:rsidR="000D7620" w:rsidRPr="009E4E08" w:rsidRDefault="000D7620" w:rsidP="00AF6204">
            <w:pPr>
              <w:rPr>
                <w:rFonts w:ascii="Arial" w:hAnsi="Arial" w:cs="Arial"/>
                <w:b/>
                <w:bCs/>
                <w:color w:val="000000"/>
                <w:sz w:val="17"/>
                <w:szCs w:val="17"/>
              </w:rPr>
            </w:pPr>
            <w:r w:rsidRPr="009E4E08">
              <w:rPr>
                <w:rFonts w:ascii="Arial" w:hAnsi="Arial" w:cs="Arial"/>
                <w:b/>
                <w:bCs/>
                <w:color w:val="000000"/>
                <w:sz w:val="17"/>
                <w:szCs w:val="17"/>
              </w:rPr>
              <w:t>A. Ingresos:</w:t>
            </w:r>
          </w:p>
        </w:tc>
        <w:tc>
          <w:tcPr>
            <w:tcW w:w="2180" w:type="dxa"/>
            <w:tcBorders>
              <w:top w:val="nil"/>
              <w:left w:val="nil"/>
              <w:bottom w:val="nil"/>
              <w:right w:val="nil"/>
            </w:tcBorders>
            <w:shd w:val="clear" w:color="000000" w:fill="FFFFFF"/>
            <w:vAlign w:val="center"/>
            <w:hideMark/>
          </w:tcPr>
          <w:p w14:paraId="358A4AC9" w14:textId="77777777" w:rsidR="000D7620" w:rsidRPr="009E4E08" w:rsidRDefault="000D7620" w:rsidP="00AF6204">
            <w:pPr>
              <w:rPr>
                <w:rFonts w:ascii="Arial" w:hAnsi="Arial" w:cs="Arial"/>
                <w:b/>
                <w:bCs/>
                <w:color w:val="000000"/>
                <w:sz w:val="17"/>
                <w:szCs w:val="17"/>
              </w:rPr>
            </w:pPr>
            <w:r w:rsidRPr="009E4E08">
              <w:rPr>
                <w:rFonts w:ascii="Arial" w:hAnsi="Arial" w:cs="Arial"/>
                <w:b/>
                <w:bCs/>
                <w:color w:val="000000"/>
                <w:sz w:val="17"/>
                <w:szCs w:val="17"/>
              </w:rPr>
              <w:t> </w:t>
            </w:r>
          </w:p>
        </w:tc>
      </w:tr>
      <w:tr w:rsidR="000D7620" w:rsidRPr="009E4E08" w14:paraId="55D507F6"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321EF"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798AF7"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Monto</w:t>
            </w:r>
          </w:p>
        </w:tc>
      </w:tr>
      <w:tr w:rsidR="000D7620" w:rsidRPr="009E4E08" w14:paraId="59B96029"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89F4739"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Ley de Ingresos Estimada</w:t>
            </w:r>
          </w:p>
        </w:tc>
        <w:tc>
          <w:tcPr>
            <w:tcW w:w="2180" w:type="dxa"/>
            <w:tcBorders>
              <w:top w:val="nil"/>
              <w:left w:val="nil"/>
              <w:bottom w:val="single" w:sz="4" w:space="0" w:color="auto"/>
              <w:right w:val="single" w:sz="4" w:space="0" w:color="auto"/>
            </w:tcBorders>
            <w:shd w:val="clear" w:color="000000" w:fill="FFFFFF"/>
          </w:tcPr>
          <w:p w14:paraId="417C5443"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48,111,469,488 </w:t>
            </w:r>
          </w:p>
        </w:tc>
      </w:tr>
      <w:tr w:rsidR="000D7620" w:rsidRPr="009E4E08" w14:paraId="1534AECE"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7AAEC39"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Ley de Ingresos por Ejecutar</w:t>
            </w:r>
          </w:p>
        </w:tc>
        <w:tc>
          <w:tcPr>
            <w:tcW w:w="2180" w:type="dxa"/>
            <w:tcBorders>
              <w:top w:val="nil"/>
              <w:left w:val="nil"/>
              <w:bottom w:val="single" w:sz="4" w:space="0" w:color="auto"/>
              <w:right w:val="single" w:sz="4" w:space="0" w:color="auto"/>
            </w:tcBorders>
            <w:shd w:val="clear" w:color="000000" w:fill="FFFFFF"/>
          </w:tcPr>
          <w:p w14:paraId="33350CB1"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   </w:t>
            </w:r>
          </w:p>
        </w:tc>
      </w:tr>
      <w:tr w:rsidR="000D7620" w:rsidRPr="009E4E08" w14:paraId="69CD4435"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122D9C6"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Modificaciones a la Ley de Ingresos Estimada</w:t>
            </w:r>
          </w:p>
        </w:tc>
        <w:tc>
          <w:tcPr>
            <w:tcW w:w="2180" w:type="dxa"/>
            <w:tcBorders>
              <w:top w:val="nil"/>
              <w:left w:val="nil"/>
              <w:bottom w:val="single" w:sz="4" w:space="0" w:color="auto"/>
              <w:right w:val="single" w:sz="4" w:space="0" w:color="auto"/>
            </w:tcBorders>
            <w:shd w:val="clear" w:color="000000" w:fill="FFFFFF"/>
          </w:tcPr>
          <w:p w14:paraId="5109389A"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8,373,641,208 </w:t>
            </w:r>
          </w:p>
        </w:tc>
      </w:tr>
      <w:tr w:rsidR="000D7620" w:rsidRPr="009E4E08" w14:paraId="711D0C44"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2BEA469"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Ley de Ingresos Devengada</w:t>
            </w:r>
          </w:p>
        </w:tc>
        <w:tc>
          <w:tcPr>
            <w:tcW w:w="2180" w:type="dxa"/>
            <w:tcBorders>
              <w:top w:val="nil"/>
              <w:left w:val="nil"/>
              <w:bottom w:val="single" w:sz="4" w:space="0" w:color="auto"/>
              <w:right w:val="single" w:sz="4" w:space="0" w:color="auto"/>
            </w:tcBorders>
            <w:shd w:val="clear" w:color="000000" w:fill="FFFFFF"/>
          </w:tcPr>
          <w:p w14:paraId="66B60CFC"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   </w:t>
            </w:r>
          </w:p>
        </w:tc>
      </w:tr>
      <w:tr w:rsidR="000D7620" w:rsidRPr="009E4E08" w14:paraId="5CBF41F0"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C930E"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Ley de Ingresos Recaudada</w:t>
            </w:r>
          </w:p>
        </w:tc>
        <w:tc>
          <w:tcPr>
            <w:tcW w:w="2180" w:type="dxa"/>
            <w:tcBorders>
              <w:top w:val="nil"/>
              <w:left w:val="nil"/>
              <w:bottom w:val="single" w:sz="4" w:space="0" w:color="auto"/>
              <w:right w:val="single" w:sz="4" w:space="0" w:color="auto"/>
            </w:tcBorders>
            <w:shd w:val="clear" w:color="000000" w:fill="FFFFFF"/>
          </w:tcPr>
          <w:p w14:paraId="1A52276D"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-56,485,110,696 </w:t>
            </w:r>
          </w:p>
        </w:tc>
      </w:tr>
      <w:tr w:rsidR="000D7620" w:rsidRPr="009E4E08" w14:paraId="76D809EA"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516DA7"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874DD" w14:textId="77777777" w:rsidR="000D7620" w:rsidRPr="009E4E08" w:rsidRDefault="000D7620" w:rsidP="00AF6204">
            <w:pPr>
              <w:jc w:val="right"/>
              <w:rPr>
                <w:rFonts w:ascii="Arial" w:hAnsi="Arial" w:cs="Arial"/>
                <w:b/>
                <w:sz w:val="17"/>
                <w:szCs w:val="17"/>
                <w:highlight w:val="yellow"/>
              </w:rPr>
            </w:pPr>
            <w:r w:rsidRPr="009E4E08">
              <w:rPr>
                <w:rFonts w:ascii="Arial" w:hAnsi="Arial" w:cs="Arial"/>
                <w:sz w:val="17"/>
                <w:szCs w:val="17"/>
              </w:rPr>
              <w:t xml:space="preserve"> -   </w:t>
            </w:r>
          </w:p>
        </w:tc>
      </w:tr>
      <w:tr w:rsidR="000D7620" w:rsidRPr="009E4E08" w14:paraId="2C563935" w14:textId="77777777" w:rsidTr="00AF6204">
        <w:trPr>
          <w:trHeight w:val="240"/>
          <w:jc w:val="center"/>
        </w:trPr>
        <w:tc>
          <w:tcPr>
            <w:tcW w:w="4900" w:type="dxa"/>
            <w:tcBorders>
              <w:top w:val="nil"/>
              <w:left w:val="nil"/>
              <w:bottom w:val="nil"/>
              <w:right w:val="nil"/>
            </w:tcBorders>
            <w:shd w:val="clear" w:color="000000" w:fill="FFFFFF"/>
            <w:vAlign w:val="center"/>
            <w:hideMark/>
          </w:tcPr>
          <w:p w14:paraId="214FBEA5" w14:textId="77777777" w:rsidR="000D7620" w:rsidRPr="009E4E08" w:rsidRDefault="000D7620" w:rsidP="00AF6204">
            <w:pPr>
              <w:rPr>
                <w:rFonts w:ascii="Arial" w:hAnsi="Arial" w:cs="Arial"/>
                <w:b/>
                <w:bCs/>
                <w:color w:val="000000"/>
                <w:sz w:val="17"/>
                <w:szCs w:val="17"/>
              </w:rPr>
            </w:pPr>
          </w:p>
          <w:p w14:paraId="0B5186D4" w14:textId="77777777" w:rsidR="000D7620" w:rsidRPr="009E4E08" w:rsidRDefault="000D7620" w:rsidP="00AF6204">
            <w:pPr>
              <w:rPr>
                <w:rFonts w:ascii="Arial" w:hAnsi="Arial" w:cs="Arial"/>
                <w:b/>
                <w:bCs/>
                <w:color w:val="000000"/>
                <w:sz w:val="17"/>
                <w:szCs w:val="17"/>
              </w:rPr>
            </w:pPr>
            <w:r w:rsidRPr="009E4E08">
              <w:rPr>
                <w:rFonts w:ascii="Arial" w:hAnsi="Arial" w:cs="Arial"/>
                <w:b/>
                <w:bCs/>
                <w:color w:val="000000"/>
                <w:sz w:val="17"/>
                <w:szCs w:val="17"/>
              </w:rPr>
              <w:t>B. Egresos:</w:t>
            </w:r>
          </w:p>
          <w:p w14:paraId="51AE200C" w14:textId="77777777" w:rsidR="000D7620" w:rsidRPr="009E4E08" w:rsidRDefault="000D7620" w:rsidP="00AF6204">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hideMark/>
          </w:tcPr>
          <w:p w14:paraId="20104C92" w14:textId="77777777" w:rsidR="000D7620" w:rsidRPr="009E4E08" w:rsidRDefault="000D7620" w:rsidP="00AF6204">
            <w:pPr>
              <w:rPr>
                <w:rFonts w:ascii="Arial" w:hAnsi="Arial" w:cs="Arial"/>
                <w:b/>
                <w:bCs/>
                <w:color w:val="000000"/>
                <w:sz w:val="17"/>
                <w:szCs w:val="17"/>
              </w:rPr>
            </w:pPr>
            <w:r w:rsidRPr="009E4E08">
              <w:rPr>
                <w:rFonts w:ascii="Arial" w:hAnsi="Arial" w:cs="Arial"/>
                <w:b/>
                <w:bCs/>
                <w:color w:val="000000"/>
                <w:sz w:val="17"/>
                <w:szCs w:val="17"/>
              </w:rPr>
              <w:t> </w:t>
            </w:r>
          </w:p>
        </w:tc>
      </w:tr>
      <w:tr w:rsidR="000D7620" w:rsidRPr="009E4E08" w14:paraId="3523A5B4"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D7AA1"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B613D6"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Monto</w:t>
            </w:r>
          </w:p>
        </w:tc>
      </w:tr>
      <w:tr w:rsidR="000D7620" w:rsidRPr="009E4E08" w14:paraId="624CA23C"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398B443"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Aprobado</w:t>
            </w:r>
          </w:p>
        </w:tc>
        <w:tc>
          <w:tcPr>
            <w:tcW w:w="2180" w:type="dxa"/>
            <w:tcBorders>
              <w:top w:val="nil"/>
              <w:left w:val="nil"/>
              <w:bottom w:val="single" w:sz="4" w:space="0" w:color="auto"/>
              <w:right w:val="single" w:sz="4" w:space="0" w:color="auto"/>
            </w:tcBorders>
            <w:shd w:val="clear" w:color="000000" w:fill="FFFFFF"/>
          </w:tcPr>
          <w:p w14:paraId="04483CAE"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-51,636,829,529 </w:t>
            </w:r>
          </w:p>
        </w:tc>
      </w:tr>
      <w:tr w:rsidR="000D7620" w:rsidRPr="009E4E08" w14:paraId="27AF2B2E"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0F8B0C7"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por Ejercer</w:t>
            </w:r>
          </w:p>
        </w:tc>
        <w:tc>
          <w:tcPr>
            <w:tcW w:w="2180" w:type="dxa"/>
            <w:tcBorders>
              <w:top w:val="nil"/>
              <w:left w:val="nil"/>
              <w:bottom w:val="single" w:sz="4" w:space="0" w:color="auto"/>
              <w:right w:val="single" w:sz="4" w:space="0" w:color="auto"/>
            </w:tcBorders>
            <w:shd w:val="clear" w:color="000000" w:fill="FFFFFF"/>
          </w:tcPr>
          <w:p w14:paraId="4FA27D56"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6,915,819,106 </w:t>
            </w:r>
          </w:p>
        </w:tc>
      </w:tr>
      <w:tr w:rsidR="000D7620" w:rsidRPr="009E4E08" w14:paraId="31EDAFCD"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6183C83"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Modificaciones al Presupuesto de Egresos Aprobado</w:t>
            </w:r>
          </w:p>
        </w:tc>
        <w:tc>
          <w:tcPr>
            <w:tcW w:w="2180" w:type="dxa"/>
            <w:tcBorders>
              <w:top w:val="nil"/>
              <w:left w:val="nil"/>
              <w:bottom w:val="single" w:sz="4" w:space="0" w:color="auto"/>
              <w:right w:val="single" w:sz="4" w:space="0" w:color="auto"/>
            </w:tcBorders>
            <w:shd w:val="clear" w:color="000000" w:fill="FFFFFF"/>
          </w:tcPr>
          <w:p w14:paraId="6AD614ED"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-11,176,682,702 </w:t>
            </w:r>
          </w:p>
        </w:tc>
      </w:tr>
      <w:tr w:rsidR="000D7620" w:rsidRPr="009E4E08" w14:paraId="114ADACD"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067E0DF0"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Comprometido</w:t>
            </w:r>
          </w:p>
        </w:tc>
        <w:tc>
          <w:tcPr>
            <w:tcW w:w="2180" w:type="dxa"/>
            <w:tcBorders>
              <w:top w:val="nil"/>
              <w:left w:val="nil"/>
              <w:bottom w:val="single" w:sz="4" w:space="0" w:color="auto"/>
              <w:right w:val="single" w:sz="4" w:space="0" w:color="auto"/>
            </w:tcBorders>
            <w:shd w:val="clear" w:color="000000" w:fill="FFFFFF"/>
          </w:tcPr>
          <w:p w14:paraId="2CE96816"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   </w:t>
            </w:r>
          </w:p>
        </w:tc>
      </w:tr>
      <w:tr w:rsidR="000D7620" w:rsidRPr="009E4E08" w14:paraId="7349B554"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7FB8B6E5"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Devengado</w:t>
            </w:r>
          </w:p>
        </w:tc>
        <w:tc>
          <w:tcPr>
            <w:tcW w:w="2180" w:type="dxa"/>
            <w:tcBorders>
              <w:top w:val="nil"/>
              <w:left w:val="nil"/>
              <w:bottom w:val="single" w:sz="4" w:space="0" w:color="auto"/>
              <w:right w:val="single" w:sz="4" w:space="0" w:color="auto"/>
            </w:tcBorders>
            <w:shd w:val="clear" w:color="000000" w:fill="FFFFFF"/>
          </w:tcPr>
          <w:p w14:paraId="6C4D79E2"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152,586,439 </w:t>
            </w:r>
          </w:p>
        </w:tc>
      </w:tr>
      <w:tr w:rsidR="000D7620" w:rsidRPr="009E4E08" w14:paraId="5C0944DA" w14:textId="77777777" w:rsidTr="00AF6204">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DBE5CD0"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Ejercido</w:t>
            </w:r>
          </w:p>
        </w:tc>
        <w:tc>
          <w:tcPr>
            <w:tcW w:w="2180" w:type="dxa"/>
            <w:tcBorders>
              <w:top w:val="nil"/>
              <w:left w:val="nil"/>
              <w:bottom w:val="single" w:sz="4" w:space="0" w:color="auto"/>
              <w:right w:val="single" w:sz="4" w:space="0" w:color="auto"/>
            </w:tcBorders>
            <w:shd w:val="clear" w:color="000000" w:fill="FFFFFF"/>
          </w:tcPr>
          <w:p w14:paraId="3AFB76CC"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11,823,285 </w:t>
            </w:r>
          </w:p>
        </w:tc>
      </w:tr>
      <w:tr w:rsidR="000D7620" w:rsidRPr="009E4E08" w14:paraId="5B25378F"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349BE" w14:textId="77777777" w:rsidR="000D7620" w:rsidRPr="009E4E08" w:rsidRDefault="000D7620" w:rsidP="00AF6204">
            <w:pPr>
              <w:rPr>
                <w:rFonts w:ascii="Arial" w:hAnsi="Arial" w:cs="Arial"/>
                <w:color w:val="000000"/>
                <w:sz w:val="17"/>
                <w:szCs w:val="17"/>
              </w:rPr>
            </w:pPr>
            <w:r w:rsidRPr="009E4E08">
              <w:rPr>
                <w:rFonts w:ascii="Arial" w:hAnsi="Arial" w:cs="Arial"/>
                <w:color w:val="000000"/>
                <w:sz w:val="17"/>
                <w:szCs w:val="17"/>
              </w:rPr>
              <w:t>Presupuesto de Egresos Pagado</w:t>
            </w:r>
          </w:p>
        </w:tc>
        <w:tc>
          <w:tcPr>
            <w:tcW w:w="2180" w:type="dxa"/>
            <w:tcBorders>
              <w:top w:val="nil"/>
              <w:left w:val="nil"/>
              <w:bottom w:val="single" w:sz="4" w:space="0" w:color="auto"/>
              <w:right w:val="single" w:sz="4" w:space="0" w:color="auto"/>
            </w:tcBorders>
            <w:shd w:val="clear" w:color="000000" w:fill="FFFFFF"/>
          </w:tcPr>
          <w:p w14:paraId="1550E31B" w14:textId="77777777" w:rsidR="000D7620" w:rsidRPr="009E4E08" w:rsidRDefault="000D7620" w:rsidP="00AF6204">
            <w:pPr>
              <w:jc w:val="right"/>
              <w:rPr>
                <w:rFonts w:ascii="Arial" w:hAnsi="Arial" w:cs="Arial"/>
                <w:sz w:val="17"/>
                <w:szCs w:val="17"/>
                <w:highlight w:val="yellow"/>
              </w:rPr>
            </w:pPr>
            <w:r w:rsidRPr="009E4E08">
              <w:rPr>
                <w:rFonts w:ascii="Arial" w:hAnsi="Arial" w:cs="Arial"/>
                <w:sz w:val="17"/>
                <w:szCs w:val="17"/>
              </w:rPr>
              <w:t xml:space="preserve"> 55,733,283,402 </w:t>
            </w:r>
          </w:p>
        </w:tc>
      </w:tr>
      <w:tr w:rsidR="000D7620" w:rsidRPr="009E4E08" w14:paraId="128CA67A" w14:textId="77777777" w:rsidTr="00AF62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D13DFE" w14:textId="77777777" w:rsidR="000D7620" w:rsidRPr="009E4E08" w:rsidRDefault="000D7620" w:rsidP="00AF6204">
            <w:pPr>
              <w:jc w:val="center"/>
              <w:rPr>
                <w:rFonts w:ascii="Arial" w:hAnsi="Arial" w:cs="Arial"/>
                <w:b/>
                <w:bCs/>
                <w:color w:val="000000"/>
                <w:sz w:val="17"/>
                <w:szCs w:val="17"/>
              </w:rPr>
            </w:pPr>
            <w:r w:rsidRPr="009E4E08">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41955" w14:textId="77777777" w:rsidR="000D7620" w:rsidRPr="009E4E08" w:rsidRDefault="000D7620" w:rsidP="00AF6204">
            <w:pPr>
              <w:jc w:val="right"/>
              <w:rPr>
                <w:rFonts w:ascii="Arial" w:hAnsi="Arial" w:cs="Arial"/>
                <w:b/>
                <w:sz w:val="17"/>
                <w:szCs w:val="17"/>
                <w:highlight w:val="yellow"/>
              </w:rPr>
            </w:pPr>
            <w:r w:rsidRPr="009E4E08">
              <w:rPr>
                <w:rFonts w:ascii="Arial" w:hAnsi="Arial" w:cs="Arial"/>
                <w:sz w:val="17"/>
                <w:szCs w:val="17"/>
              </w:rPr>
              <w:t xml:space="preserve"> -   </w:t>
            </w:r>
          </w:p>
        </w:tc>
      </w:tr>
    </w:tbl>
    <w:p w14:paraId="4A7CDDEF" w14:textId="7ACFF6AF" w:rsidR="000D7620" w:rsidRDefault="000D7620" w:rsidP="00860054">
      <w:pPr>
        <w:spacing w:line="276" w:lineRule="auto"/>
        <w:jc w:val="both"/>
        <w:rPr>
          <w:rFonts w:ascii="Arial" w:hAnsi="Arial" w:cs="Arial"/>
          <w:sz w:val="17"/>
          <w:szCs w:val="17"/>
        </w:rPr>
      </w:pPr>
    </w:p>
    <w:p w14:paraId="1737983B" w14:textId="7C936782" w:rsidR="000D7620" w:rsidRDefault="000D7620" w:rsidP="00860054">
      <w:pPr>
        <w:spacing w:line="276" w:lineRule="auto"/>
        <w:jc w:val="both"/>
        <w:rPr>
          <w:rFonts w:ascii="Arial" w:hAnsi="Arial" w:cs="Arial"/>
          <w:sz w:val="17"/>
          <w:szCs w:val="17"/>
        </w:rPr>
      </w:pPr>
    </w:p>
    <w:tbl>
      <w:tblPr>
        <w:tblW w:w="5299" w:type="pct"/>
        <w:jc w:val="center"/>
        <w:tblLayout w:type="fixed"/>
        <w:tblCellMar>
          <w:left w:w="70" w:type="dxa"/>
          <w:right w:w="70" w:type="dxa"/>
        </w:tblCellMar>
        <w:tblLook w:val="04A0" w:firstRow="1" w:lastRow="0" w:firstColumn="1" w:lastColumn="0" w:noHBand="0" w:noVBand="1"/>
      </w:tblPr>
      <w:tblGrid>
        <w:gridCol w:w="171"/>
        <w:gridCol w:w="13462"/>
        <w:gridCol w:w="170"/>
        <w:gridCol w:w="168"/>
      </w:tblGrid>
      <w:tr w:rsidR="000D7620" w:rsidRPr="007B56BF" w14:paraId="7E708F96" w14:textId="77777777" w:rsidTr="00AF6204">
        <w:trPr>
          <w:trHeight w:val="499"/>
          <w:jc w:val="center"/>
        </w:trPr>
        <w:tc>
          <w:tcPr>
            <w:tcW w:w="61" w:type="pct"/>
            <w:tcBorders>
              <w:top w:val="nil"/>
              <w:left w:val="nil"/>
              <w:bottom w:val="nil"/>
              <w:right w:val="nil"/>
            </w:tcBorders>
            <w:shd w:val="clear" w:color="000000" w:fill="FFFFFF"/>
            <w:noWrap/>
            <w:vAlign w:val="bottom"/>
          </w:tcPr>
          <w:p w14:paraId="1E87DA78" w14:textId="77777777" w:rsidR="000D7620" w:rsidRPr="007B56BF" w:rsidRDefault="000D7620" w:rsidP="00AF6204">
            <w:pPr>
              <w:spacing w:before="80" w:line="240" w:lineRule="exact"/>
              <w:ind w:left="567"/>
              <w:jc w:val="both"/>
              <w:rPr>
                <w:rFonts w:ascii="Arial" w:hAnsi="Arial" w:cs="Arial"/>
                <w:color w:val="000000"/>
                <w:sz w:val="17"/>
                <w:szCs w:val="17"/>
              </w:rPr>
            </w:pPr>
          </w:p>
        </w:tc>
        <w:tc>
          <w:tcPr>
            <w:tcW w:w="4818" w:type="pct"/>
            <w:tcBorders>
              <w:top w:val="nil"/>
              <w:left w:val="nil"/>
              <w:right w:val="nil"/>
            </w:tcBorders>
            <w:shd w:val="clear" w:color="000000" w:fill="FFFFFF"/>
            <w:noWrap/>
            <w:vAlign w:val="center"/>
            <w:hideMark/>
          </w:tcPr>
          <w:p w14:paraId="3B132E66" w14:textId="77777777" w:rsidR="000836BB" w:rsidRPr="007B56BF" w:rsidRDefault="000836BB" w:rsidP="00AF6204">
            <w:pPr>
              <w:spacing w:before="80" w:line="240" w:lineRule="exact"/>
              <w:jc w:val="both"/>
              <w:rPr>
                <w:rFonts w:ascii="Arial" w:hAnsi="Arial" w:cs="Arial"/>
                <w:sz w:val="17"/>
                <w:szCs w:val="17"/>
              </w:rPr>
            </w:pPr>
          </w:p>
          <w:p w14:paraId="1E88FE10" w14:textId="77777777" w:rsidR="000D7620" w:rsidRPr="007B56BF" w:rsidRDefault="000D7620" w:rsidP="00AF6204">
            <w:pPr>
              <w:spacing w:before="80" w:line="240" w:lineRule="exact"/>
              <w:jc w:val="both"/>
              <w:rPr>
                <w:rFonts w:ascii="Arial" w:hAnsi="Arial" w:cs="Arial"/>
                <w:sz w:val="17"/>
                <w:szCs w:val="17"/>
              </w:rPr>
            </w:pPr>
          </w:p>
          <w:p w14:paraId="08876D9A" w14:textId="368A34DA" w:rsidR="000D7620" w:rsidRDefault="000D7620" w:rsidP="00AF6204">
            <w:pPr>
              <w:spacing w:before="80" w:line="240" w:lineRule="exact"/>
              <w:jc w:val="both"/>
              <w:rPr>
                <w:rFonts w:ascii="Arial" w:hAnsi="Arial" w:cs="Arial"/>
                <w:sz w:val="17"/>
                <w:szCs w:val="17"/>
              </w:rPr>
            </w:pPr>
          </w:p>
          <w:p w14:paraId="6F1A6E47" w14:textId="77777777" w:rsidR="00AF32DC" w:rsidRPr="007B56BF" w:rsidRDefault="00AF32DC" w:rsidP="00AF6204">
            <w:pPr>
              <w:spacing w:before="80" w:line="240" w:lineRule="exact"/>
              <w:jc w:val="both"/>
              <w:rPr>
                <w:rFonts w:ascii="Arial" w:hAnsi="Arial" w:cs="Arial"/>
                <w:sz w:val="17"/>
                <w:szCs w:val="17"/>
              </w:rPr>
            </w:pPr>
          </w:p>
          <w:p w14:paraId="4E8472DA" w14:textId="77777777" w:rsidR="000D7620" w:rsidRPr="007B56BF" w:rsidRDefault="000D7620" w:rsidP="00AF6204">
            <w:pPr>
              <w:spacing w:before="80" w:line="240" w:lineRule="exact"/>
              <w:ind w:left="567"/>
              <w:jc w:val="both"/>
              <w:rPr>
                <w:rFonts w:ascii="Arial" w:hAnsi="Arial" w:cs="Arial"/>
                <w:sz w:val="17"/>
                <w:szCs w:val="17"/>
              </w:rPr>
            </w:pPr>
            <w:r w:rsidRPr="007B56BF">
              <w:rPr>
                <w:rFonts w:ascii="Arial" w:hAnsi="Arial" w:cs="Arial"/>
                <w:noProof/>
                <w:sz w:val="17"/>
                <w:szCs w:val="17"/>
              </w:rPr>
              <mc:AlternateContent>
                <mc:Choice Requires="wps">
                  <w:drawing>
                    <wp:anchor distT="0" distB="0" distL="114300" distR="114300" simplePos="0" relativeHeight="251659264" behindDoc="0" locked="0" layoutInCell="1" allowOverlap="1" wp14:anchorId="06C3AAD2" wp14:editId="1B7CDDBC">
                      <wp:simplePos x="0" y="0"/>
                      <wp:positionH relativeFrom="column">
                        <wp:posOffset>5678170</wp:posOffset>
                      </wp:positionH>
                      <wp:positionV relativeFrom="paragraph">
                        <wp:posOffset>202565</wp:posOffset>
                      </wp:positionV>
                      <wp:extent cx="180975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98342"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1pt,15.95pt" to="58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" strokecolor="black [3200]" strokeweight=".5pt">
                      <v:stroke joinstyle="miter"/>
                    </v:line>
                  </w:pict>
                </mc:Fallback>
              </mc:AlternateContent>
            </w:r>
            <w:r w:rsidRPr="007B56BF">
              <w:rPr>
                <w:rFonts w:ascii="Arial" w:hAnsi="Arial" w:cs="Arial"/>
                <w:noProof/>
                <w:sz w:val="17"/>
                <w:szCs w:val="17"/>
              </w:rPr>
              <mc:AlternateContent>
                <mc:Choice Requires="wps">
                  <w:drawing>
                    <wp:anchor distT="0" distB="0" distL="114300" distR="114300" simplePos="0" relativeHeight="251662336" behindDoc="0" locked="0" layoutInCell="1" allowOverlap="1" wp14:anchorId="2053258E" wp14:editId="30D46B2A">
                      <wp:simplePos x="0" y="0"/>
                      <wp:positionH relativeFrom="column">
                        <wp:posOffset>418465</wp:posOffset>
                      </wp:positionH>
                      <wp:positionV relativeFrom="paragraph">
                        <wp:posOffset>198120</wp:posOffset>
                      </wp:positionV>
                      <wp:extent cx="184785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4466A" id="Conector recto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95pt,15.6pt" to="17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" strokecolor="black [3200]" strokeweight=".5pt">
                      <v:stroke joinstyle="miter"/>
                    </v:line>
                  </w:pict>
                </mc:Fallback>
              </mc:AlternateContent>
            </w:r>
          </w:p>
        </w:tc>
        <w:tc>
          <w:tcPr>
            <w:tcW w:w="61" w:type="pct"/>
            <w:tcBorders>
              <w:top w:val="nil"/>
              <w:left w:val="nil"/>
              <w:right w:val="nil"/>
            </w:tcBorders>
            <w:shd w:val="clear" w:color="000000" w:fill="FFFFFF"/>
          </w:tcPr>
          <w:p w14:paraId="4A370117" w14:textId="77777777" w:rsidR="000D7620" w:rsidRPr="007B56BF" w:rsidRDefault="000D7620" w:rsidP="00AF6204">
            <w:pPr>
              <w:spacing w:before="80" w:line="240" w:lineRule="exact"/>
              <w:jc w:val="both"/>
              <w:rPr>
                <w:rFonts w:ascii="Arial" w:hAnsi="Arial" w:cs="Arial"/>
                <w:sz w:val="17"/>
                <w:szCs w:val="17"/>
              </w:rPr>
            </w:pPr>
          </w:p>
        </w:tc>
        <w:tc>
          <w:tcPr>
            <w:tcW w:w="61" w:type="pct"/>
            <w:tcBorders>
              <w:top w:val="nil"/>
              <w:left w:val="nil"/>
              <w:right w:val="nil"/>
            </w:tcBorders>
            <w:shd w:val="clear" w:color="000000" w:fill="FFFFFF"/>
          </w:tcPr>
          <w:p w14:paraId="3B31BEC6" w14:textId="77777777" w:rsidR="000D7620" w:rsidRPr="007B56BF" w:rsidRDefault="000D7620" w:rsidP="00AF6204">
            <w:pPr>
              <w:spacing w:before="80" w:line="240" w:lineRule="exact"/>
              <w:ind w:left="567"/>
              <w:jc w:val="both"/>
              <w:rPr>
                <w:rFonts w:ascii="Arial" w:hAnsi="Arial" w:cs="Arial"/>
                <w:sz w:val="17"/>
                <w:szCs w:val="17"/>
              </w:rPr>
            </w:pPr>
          </w:p>
        </w:tc>
      </w:tr>
    </w:tbl>
    <w:p w14:paraId="3F416FA5" w14:textId="77777777" w:rsidR="000D7620" w:rsidRPr="007B56BF" w:rsidRDefault="000D7620" w:rsidP="000D7620">
      <w:pPr>
        <w:spacing w:before="80" w:line="240" w:lineRule="exact"/>
        <w:ind w:left="567"/>
        <w:jc w:val="both"/>
        <w:rPr>
          <w:rFonts w:ascii="Arial" w:hAnsi="Arial" w:cs="Arial"/>
          <w:sz w:val="17"/>
          <w:szCs w:val="17"/>
        </w:rPr>
      </w:pPr>
      <w:r w:rsidRPr="007B56BF">
        <w:rPr>
          <w:rFonts w:ascii="Arial" w:hAnsi="Arial" w:cs="Arial"/>
          <w:noProof/>
          <w:sz w:val="17"/>
          <w:szCs w:val="17"/>
        </w:rPr>
        <mc:AlternateContent>
          <mc:Choice Requires="wps">
            <w:drawing>
              <wp:anchor distT="0" distB="0" distL="114300" distR="114300" simplePos="0" relativeHeight="251661312" behindDoc="0" locked="0" layoutInCell="1" allowOverlap="1" wp14:anchorId="601FF509" wp14:editId="45083EC0">
                <wp:simplePos x="0" y="0"/>
                <wp:positionH relativeFrom="column">
                  <wp:posOffset>5485130</wp:posOffset>
                </wp:positionH>
                <wp:positionV relativeFrom="paragraph">
                  <wp:posOffset>38735</wp:posOffset>
                </wp:positionV>
                <wp:extent cx="2133600" cy="960120"/>
                <wp:effectExtent l="0" t="0" r="19050" b="11430"/>
                <wp:wrapNone/>
                <wp:docPr id="19" name="Cuadro de texto 19"/>
                <wp:cNvGraphicFramePr/>
                <a:graphic xmlns:a="http://schemas.openxmlformats.org/drawingml/2006/main">
                  <a:graphicData uri="http://schemas.microsoft.com/office/word/2010/wordprocessingShape">
                    <wps:wsp>
                      <wps:cNvSpPr txBox="1"/>
                      <wps:spPr>
                        <a:xfrm>
                          <a:off x="0" y="0"/>
                          <a:ext cx="2133600" cy="9601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9E600B"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 xml:space="preserve">C.P.C. Ana Laura Oviedo Terrazas </w:t>
                            </w:r>
                          </w:p>
                          <w:p w14:paraId="28D77DBC"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Directora de Contabilidad</w:t>
                            </w:r>
                          </w:p>
                          <w:p w14:paraId="6DFF52F6"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 la </w:t>
                            </w:r>
                            <w:r w:rsidRPr="00FA7D33">
                              <w:rPr>
                                <w:rFonts w:ascii="Arial" w:hAnsi="Arial" w:cs="Arial"/>
                                <w:sz w:val="17"/>
                                <w:szCs w:val="17"/>
                              </w:rPr>
                              <w:t xml:space="preserve">Subsecretaría de Egresos </w:t>
                            </w:r>
                          </w:p>
                          <w:p w14:paraId="771E9403"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 la </w:t>
                            </w:r>
                            <w:r w:rsidRPr="00FA7D33">
                              <w:rPr>
                                <w:rFonts w:ascii="Arial" w:hAnsi="Arial" w:cs="Arial"/>
                                <w:sz w:val="17"/>
                                <w:szCs w:val="17"/>
                              </w:rPr>
                              <w:t>Secretaría de Fianzas</w:t>
                            </w:r>
                          </w:p>
                          <w:p w14:paraId="6B211F9D"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 Querétaro</w:t>
                            </w:r>
                          </w:p>
                          <w:p w14:paraId="70C6B2DB" w14:textId="77777777" w:rsidR="00DE77FB" w:rsidRPr="00F02939" w:rsidRDefault="00DE77FB" w:rsidP="000D7620">
                            <w:pPr>
                              <w:spacing w:line="276" w:lineRule="auto"/>
                              <w:jc w:val="center"/>
                              <w:rPr>
                                <w:rFonts w:ascii="Arial" w:hAnsi="Arial" w:cs="Arial"/>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F509" id="_x0000_t202" coordsize="21600,21600" o:spt="202" path="m,l,21600r21600,l21600,xe">
                <v:stroke joinstyle="miter"/>
                <v:path gradientshapeok="t" o:connecttype="rect"/>
              </v:shapetype>
              <v:shape id="Cuadro de texto 19" o:spid="_x0000_s1026" type="#_x0000_t202" style="position:absolute;left:0;text-align:left;margin-left:431.9pt;margin-top:3.05pt;width:168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" fillcolor="white [3201]" strokecolor="white [3212]" strokeweight=".5pt">
                <v:textbox>
                  <w:txbxContent>
                    <w:p w14:paraId="7A9E600B"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 xml:space="preserve">C.P.C. Ana Laura Oviedo Terrazas </w:t>
                      </w:r>
                    </w:p>
                    <w:p w14:paraId="28D77DBC"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Directora de Contabilidad</w:t>
                      </w:r>
                    </w:p>
                    <w:p w14:paraId="6DFF52F6"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 la </w:t>
                      </w:r>
                      <w:r w:rsidRPr="00FA7D33">
                        <w:rPr>
                          <w:rFonts w:ascii="Arial" w:hAnsi="Arial" w:cs="Arial"/>
                          <w:sz w:val="17"/>
                          <w:szCs w:val="17"/>
                        </w:rPr>
                        <w:t xml:space="preserve">Subsecretaría de Egresos </w:t>
                      </w:r>
                    </w:p>
                    <w:p w14:paraId="771E9403"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 la </w:t>
                      </w:r>
                      <w:r w:rsidRPr="00FA7D33">
                        <w:rPr>
                          <w:rFonts w:ascii="Arial" w:hAnsi="Arial" w:cs="Arial"/>
                          <w:sz w:val="17"/>
                          <w:szCs w:val="17"/>
                        </w:rPr>
                        <w:t>Secretaría de Fianzas</w:t>
                      </w:r>
                    </w:p>
                    <w:p w14:paraId="6B211F9D"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 Querétaro</w:t>
                      </w:r>
                    </w:p>
                    <w:p w14:paraId="70C6B2DB" w14:textId="77777777" w:rsidR="00DE77FB" w:rsidRPr="00F02939" w:rsidRDefault="00DE77FB" w:rsidP="000D7620">
                      <w:pPr>
                        <w:spacing w:line="276" w:lineRule="auto"/>
                        <w:jc w:val="center"/>
                        <w:rPr>
                          <w:rFonts w:ascii="Arial" w:hAnsi="Arial" w:cs="Arial"/>
                          <w:sz w:val="17"/>
                          <w:szCs w:val="17"/>
                        </w:rPr>
                      </w:pPr>
                    </w:p>
                  </w:txbxContent>
                </v:textbox>
              </v:shape>
            </w:pict>
          </mc:Fallback>
        </mc:AlternateContent>
      </w:r>
      <w:r w:rsidRPr="007B56BF">
        <w:rPr>
          <w:rFonts w:ascii="Arial" w:hAnsi="Arial" w:cs="Arial"/>
          <w:noProof/>
          <w:sz w:val="17"/>
          <w:szCs w:val="17"/>
        </w:rPr>
        <mc:AlternateContent>
          <mc:Choice Requires="wps">
            <w:drawing>
              <wp:anchor distT="0" distB="0" distL="114300" distR="114300" simplePos="0" relativeHeight="251660288" behindDoc="0" locked="0" layoutInCell="1" allowOverlap="1" wp14:anchorId="685C157A" wp14:editId="2FB0DF55">
                <wp:simplePos x="0" y="0"/>
                <wp:positionH relativeFrom="column">
                  <wp:posOffset>3070860</wp:posOffset>
                </wp:positionH>
                <wp:positionV relativeFrom="paragraph">
                  <wp:posOffset>10096</wp:posOffset>
                </wp:positionV>
                <wp:extent cx="2133600" cy="84772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2133600" cy="847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C88042"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C.P.C. Carlos Alejandro León González</w:t>
                            </w:r>
                          </w:p>
                          <w:p w14:paraId="53ED31D3"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Subsecretario de Egresos de la Secretaría de Fianzas</w:t>
                            </w:r>
                          </w:p>
                          <w:p w14:paraId="4D9D614A"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157A" id="Cuadro de texto 17" o:spid="_x0000_s1027" type="#_x0000_t202" style="position:absolute;left:0;text-align:left;margin-left:241.8pt;margin-top:.8pt;width:16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" fillcolor="white [3201]" strokecolor="white [3212]" strokeweight=".5pt">
                <v:textbox>
                  <w:txbxContent>
                    <w:p w14:paraId="11C88042"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C.P.C. Carlos Alejandro León González</w:t>
                      </w:r>
                    </w:p>
                    <w:p w14:paraId="53ED31D3"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Subsecretario de Egresos de la Secretaría de Fianzas</w:t>
                      </w:r>
                    </w:p>
                    <w:p w14:paraId="4D9D614A"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 Querétaro</w:t>
                      </w:r>
                    </w:p>
                  </w:txbxContent>
                </v:textbox>
              </v:shape>
            </w:pict>
          </mc:Fallback>
        </mc:AlternateContent>
      </w:r>
      <w:r w:rsidRPr="007B56BF">
        <w:rPr>
          <w:rFonts w:ascii="Arial" w:hAnsi="Arial" w:cs="Arial"/>
          <w:noProof/>
          <w:sz w:val="17"/>
          <w:szCs w:val="17"/>
        </w:rPr>
        <mc:AlternateContent>
          <mc:Choice Requires="wps">
            <w:drawing>
              <wp:anchor distT="0" distB="0" distL="114300" distR="114300" simplePos="0" relativeHeight="251663360" behindDoc="0" locked="0" layoutInCell="1" allowOverlap="1" wp14:anchorId="2F749CF1" wp14:editId="27B593F5">
                <wp:simplePos x="0" y="0"/>
                <wp:positionH relativeFrom="column">
                  <wp:posOffset>167576</wp:posOffset>
                </wp:positionH>
                <wp:positionV relativeFrom="paragraph">
                  <wp:posOffset>33020</wp:posOffset>
                </wp:positionV>
                <wp:extent cx="2133600" cy="7143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13360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AA3478"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MAD. Gustavo Arturo Leal Maya</w:t>
                            </w:r>
                          </w:p>
                          <w:p w14:paraId="01AB983E"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Secretario de Finanzas</w:t>
                            </w:r>
                          </w:p>
                          <w:p w14:paraId="2EFC424A"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w:t>
                            </w:r>
                            <w:r>
                              <w:rPr>
                                <w:rFonts w:ascii="Arial" w:hAnsi="Arial" w:cs="Arial"/>
                                <w:sz w:val="17"/>
                                <w:szCs w:val="17"/>
                              </w:rPr>
                              <w:t>l</w:t>
                            </w:r>
                            <w:r w:rsidRPr="00FA7D33">
                              <w:rPr>
                                <w:rFonts w:ascii="Arial" w:hAnsi="Arial" w:cs="Arial"/>
                                <w:sz w:val="17"/>
                                <w:szCs w:val="17"/>
                              </w:rPr>
                              <w:t xml:space="preserve">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9CF1" id="Cuadro de texto 2" o:spid="_x0000_s1028" type="#_x0000_t202" style="position:absolute;left:0;text-align:left;margin-left:13.2pt;margin-top:2.6pt;width:168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" fillcolor="white [3201]" strokecolor="white [3212]" strokeweight=".5pt">
                <v:textbox>
                  <w:txbxContent>
                    <w:p w14:paraId="29AA3478"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MAD. Gustavo Arturo Leal Maya</w:t>
                      </w:r>
                    </w:p>
                    <w:p w14:paraId="01AB983E" w14:textId="77777777" w:rsidR="00DE77FB" w:rsidRDefault="00DE77FB" w:rsidP="000D7620">
                      <w:pPr>
                        <w:spacing w:line="276" w:lineRule="auto"/>
                        <w:jc w:val="center"/>
                        <w:rPr>
                          <w:rFonts w:ascii="Arial" w:hAnsi="Arial" w:cs="Arial"/>
                          <w:sz w:val="17"/>
                          <w:szCs w:val="17"/>
                        </w:rPr>
                      </w:pPr>
                      <w:r>
                        <w:rPr>
                          <w:rFonts w:ascii="Arial" w:hAnsi="Arial" w:cs="Arial"/>
                          <w:sz w:val="17"/>
                          <w:szCs w:val="17"/>
                        </w:rPr>
                        <w:t>Secretario de Finanzas</w:t>
                      </w:r>
                    </w:p>
                    <w:p w14:paraId="2EFC424A" w14:textId="77777777" w:rsidR="00DE77FB" w:rsidRPr="00FA7D33" w:rsidRDefault="00DE77FB" w:rsidP="000D7620">
                      <w:pPr>
                        <w:spacing w:line="276" w:lineRule="auto"/>
                        <w:jc w:val="center"/>
                        <w:rPr>
                          <w:rFonts w:ascii="Arial" w:hAnsi="Arial" w:cs="Arial"/>
                          <w:sz w:val="17"/>
                          <w:szCs w:val="17"/>
                        </w:rPr>
                      </w:pPr>
                      <w:r>
                        <w:rPr>
                          <w:rFonts w:ascii="Arial" w:hAnsi="Arial" w:cs="Arial"/>
                          <w:sz w:val="17"/>
                          <w:szCs w:val="17"/>
                        </w:rPr>
                        <w:t xml:space="preserve">del </w:t>
                      </w:r>
                      <w:r w:rsidRPr="00FA7D33">
                        <w:rPr>
                          <w:rFonts w:ascii="Arial" w:hAnsi="Arial" w:cs="Arial"/>
                          <w:sz w:val="17"/>
                          <w:szCs w:val="17"/>
                        </w:rPr>
                        <w:t>Poder Ejecutivo del Estado de</w:t>
                      </w:r>
                      <w:r>
                        <w:rPr>
                          <w:rFonts w:ascii="Arial" w:hAnsi="Arial" w:cs="Arial"/>
                          <w:sz w:val="17"/>
                          <w:szCs w:val="17"/>
                        </w:rPr>
                        <w:t>l</w:t>
                      </w:r>
                      <w:r w:rsidRPr="00FA7D33">
                        <w:rPr>
                          <w:rFonts w:ascii="Arial" w:hAnsi="Arial" w:cs="Arial"/>
                          <w:sz w:val="17"/>
                          <w:szCs w:val="17"/>
                        </w:rPr>
                        <w:t xml:space="preserve"> Querétaro</w:t>
                      </w:r>
                    </w:p>
                  </w:txbxContent>
                </v:textbox>
              </v:shape>
            </w:pict>
          </mc:Fallback>
        </mc:AlternateContent>
      </w:r>
      <w:r w:rsidRPr="007B56BF">
        <w:rPr>
          <w:rFonts w:ascii="Arial" w:hAnsi="Arial" w:cs="Arial"/>
          <w:noProof/>
          <w:sz w:val="17"/>
          <w:szCs w:val="17"/>
        </w:rPr>
        <mc:AlternateContent>
          <mc:Choice Requires="wps">
            <w:drawing>
              <wp:anchor distT="0" distB="0" distL="114300" distR="114300" simplePos="0" relativeHeight="251664384" behindDoc="0" locked="0" layoutInCell="1" allowOverlap="1" wp14:anchorId="7BF9DFA3" wp14:editId="3C0574EA">
                <wp:simplePos x="0" y="0"/>
                <wp:positionH relativeFrom="column">
                  <wp:posOffset>3124835</wp:posOffset>
                </wp:positionH>
                <wp:positionV relativeFrom="paragraph">
                  <wp:posOffset>9525</wp:posOffset>
                </wp:positionV>
                <wp:extent cx="20097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AD36B" id="Conector recto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75pt" to="4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" strokecolor="black [3200]" strokeweight=".5pt">
                <v:stroke joinstyle="miter"/>
              </v:line>
            </w:pict>
          </mc:Fallback>
        </mc:AlternateContent>
      </w:r>
    </w:p>
    <w:p w14:paraId="4C64D40C" w14:textId="77777777" w:rsidR="000D7620" w:rsidRPr="007B56BF" w:rsidRDefault="000D7620" w:rsidP="000D7620">
      <w:pPr>
        <w:spacing w:before="80" w:line="240" w:lineRule="exact"/>
        <w:ind w:left="567"/>
        <w:jc w:val="both"/>
        <w:rPr>
          <w:rFonts w:ascii="Arial" w:hAnsi="Arial" w:cs="Arial"/>
          <w:sz w:val="17"/>
          <w:szCs w:val="17"/>
        </w:rPr>
      </w:pPr>
    </w:p>
    <w:p w14:paraId="5327B8A9" w14:textId="77777777" w:rsidR="000D7620" w:rsidRPr="007B56BF" w:rsidRDefault="000D7620" w:rsidP="000D7620">
      <w:pPr>
        <w:spacing w:before="80" w:line="240" w:lineRule="exact"/>
        <w:ind w:left="567"/>
        <w:jc w:val="both"/>
        <w:rPr>
          <w:rFonts w:ascii="Arial" w:hAnsi="Arial" w:cs="Arial"/>
          <w:sz w:val="17"/>
          <w:szCs w:val="17"/>
        </w:rPr>
      </w:pPr>
    </w:p>
    <w:p w14:paraId="32974566" w14:textId="2B2F033B" w:rsidR="000D7620" w:rsidRDefault="000D7620" w:rsidP="00860054">
      <w:pPr>
        <w:spacing w:line="276" w:lineRule="auto"/>
        <w:jc w:val="both"/>
        <w:rPr>
          <w:rFonts w:ascii="Arial" w:hAnsi="Arial" w:cs="Arial"/>
          <w:sz w:val="17"/>
          <w:szCs w:val="17"/>
        </w:rPr>
      </w:pPr>
    </w:p>
    <w:p w14:paraId="4E34CEEF" w14:textId="004D0A7A" w:rsidR="000D7620" w:rsidRDefault="000D7620" w:rsidP="00860054">
      <w:pPr>
        <w:spacing w:line="276" w:lineRule="auto"/>
        <w:jc w:val="both"/>
        <w:rPr>
          <w:rFonts w:ascii="Arial" w:hAnsi="Arial" w:cs="Arial"/>
          <w:sz w:val="17"/>
          <w:szCs w:val="17"/>
        </w:rPr>
      </w:pPr>
    </w:p>
    <w:p w14:paraId="6CF14DEB" w14:textId="4C371C75" w:rsidR="001325A4" w:rsidRPr="00860054" w:rsidRDefault="001325A4" w:rsidP="00860054">
      <w:pPr>
        <w:spacing w:line="276" w:lineRule="auto"/>
        <w:jc w:val="both"/>
        <w:rPr>
          <w:rFonts w:ascii="Arial" w:hAnsi="Arial" w:cs="Arial"/>
          <w:sz w:val="17"/>
          <w:szCs w:val="17"/>
        </w:rPr>
      </w:pPr>
      <w:r w:rsidRPr="00860054">
        <w:rPr>
          <w:rFonts w:ascii="Arial" w:hAnsi="Arial" w:cs="Arial"/>
          <w:sz w:val="17"/>
          <w:szCs w:val="17"/>
        </w:rPr>
        <w:t>Bajo protesta de decir verdad declaramos que los Estados Financieros y sus notas, son razonablemente correctos y son responsabilidad del emisor.</w:t>
      </w:r>
    </w:p>
    <w:sectPr w:rsidR="001325A4" w:rsidRPr="00860054" w:rsidSect="009310F5">
      <w:headerReference w:type="even" r:id="rId15"/>
      <w:headerReference w:type="default" r:id="rId16"/>
      <w:footerReference w:type="even" r:id="rId17"/>
      <w:footerReference w:type="default" r:id="rId18"/>
      <w:pgSz w:w="15840" w:h="12240" w:orient="landscape" w:code="1"/>
      <w:pgMar w:top="1418" w:right="1523" w:bottom="709" w:left="1134" w:header="851" w:footer="283"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083A" w14:textId="77777777" w:rsidR="00AC731C" w:rsidRDefault="00AC731C" w:rsidP="00F71E5C">
      <w:r>
        <w:separator/>
      </w:r>
    </w:p>
  </w:endnote>
  <w:endnote w:type="continuationSeparator" w:id="0">
    <w:p w14:paraId="296F50BD" w14:textId="77777777" w:rsidR="00AC731C" w:rsidRDefault="00AC731C" w:rsidP="00F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E048" w14:textId="07883F1A" w:rsidR="00DE77FB" w:rsidRPr="00CF00D0" w:rsidRDefault="00DE77FB" w:rsidP="001F2131">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9776" behindDoc="0" locked="0" layoutInCell="1" allowOverlap="1" wp14:anchorId="545E48B7" wp14:editId="4018725E">
              <wp:simplePos x="0" y="0"/>
              <wp:positionH relativeFrom="page">
                <wp:posOffset>786765</wp:posOffset>
              </wp:positionH>
              <wp:positionV relativeFrom="page">
                <wp:posOffset>7088505</wp:posOffset>
              </wp:positionV>
              <wp:extent cx="8442325" cy="45085"/>
              <wp:effectExtent l="0" t="0" r="0" b="0"/>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8DBE" id="Rectángulo 14" o:spid="_x0000_s1026" style="position:absolute;margin-left:61.95pt;margin-top:558.15pt;width:664.75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" fillcolor="#a5a5a5" strokecolor="#787878" strokeweight="1pt">
              <v:path arrowok="t"/>
              <w10:wrap type="square" anchorx="page" anchory="page"/>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1</w:t>
    </w:r>
    <w:r w:rsidRPr="00CF00D0">
      <w:rPr>
        <w:rFonts w:ascii="Avenir LT Std 45 Book" w:hAnsi="Avenir LT Std 45 Book" w:cs="Arial"/>
        <w:color w:val="808080"/>
        <w:szCs w:val="20"/>
      </w:rPr>
      <w:fldChar w:fldCharType="end"/>
    </w:r>
  </w:p>
  <w:p w14:paraId="184A03FF" w14:textId="77777777" w:rsidR="00DE77FB" w:rsidRPr="00813029" w:rsidRDefault="00DE77FB" w:rsidP="001F2131">
    <w:pPr>
      <w:pStyle w:val="Piedepgina"/>
    </w:pPr>
  </w:p>
  <w:p w14:paraId="6A881F4E" w14:textId="77777777" w:rsidR="00DE77FB" w:rsidRDefault="00DE77FB"/>
  <w:p w14:paraId="0325F318" w14:textId="77777777" w:rsidR="00DE77FB" w:rsidRDefault="00DE77F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2AE3" w14:textId="6EC28593" w:rsidR="00DE77FB" w:rsidRPr="00CF00D0" w:rsidRDefault="00DE77FB" w:rsidP="00D22D8B">
    <w:pPr>
      <w:pStyle w:val="Textoindependiente3"/>
      <w:tabs>
        <w:tab w:val="right" w:pos="13288"/>
      </w:tabs>
      <w:ind w:left="851"/>
      <w:rPr>
        <w:rFonts w:ascii="Avenir LT Std 45 Book" w:hAnsi="Avenir LT Std 45 Book" w:cs="Arial"/>
        <w:color w:val="808080"/>
        <w:szCs w:val="20"/>
      </w:rPr>
    </w:pPr>
    <w:r>
      <w:rPr>
        <w:noProof/>
      </w:rPr>
      <mc:AlternateContent>
        <mc:Choice Requires="wps">
          <w:drawing>
            <wp:anchor distT="0" distB="0" distL="114300" distR="114300" simplePos="0" relativeHeight="251649536" behindDoc="0" locked="0" layoutInCell="1" allowOverlap="1" wp14:anchorId="04E84A7B" wp14:editId="5E7E0B5A">
              <wp:simplePos x="0" y="0"/>
              <wp:positionH relativeFrom="margin">
                <wp:posOffset>-49530</wp:posOffset>
              </wp:positionH>
              <wp:positionV relativeFrom="page">
                <wp:posOffset>7131685</wp:posOffset>
              </wp:positionV>
              <wp:extent cx="8442325" cy="45085"/>
              <wp:effectExtent l="0" t="0" r="0" b="0"/>
              <wp:wrapSquare wrapText="bothSides"/>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17412" id="Rectángulo 12" o:spid="_x0000_s1026" style="position:absolute;margin-left:-3.9pt;margin-top:561.55pt;width:664.75pt;height:3.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" fillcolor="#a5a5a5" strokecolor="#787878" strokeweight="1pt">
              <v:path arrowok="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t xml:space="preserve">                                                                                    </w:t>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0F45E2">
      <w:rPr>
        <w:rFonts w:ascii="Avenir LT Std 45 Book" w:hAnsi="Avenir LT Std 45 Book" w:cs="Arial"/>
        <w:noProof/>
        <w:color w:val="808080"/>
        <w:szCs w:val="20"/>
      </w:rPr>
      <w:t>4</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0F45E2">
      <w:rPr>
        <w:rFonts w:ascii="Avenir LT Std 45 Book" w:hAnsi="Avenir LT Std 45 Book" w:cs="Arial"/>
        <w:noProof/>
        <w:color w:val="808080"/>
        <w:szCs w:val="20"/>
      </w:rPr>
      <w:t>38</w:t>
    </w:r>
    <w:r w:rsidRPr="00CF00D0">
      <w:rPr>
        <w:rFonts w:ascii="Avenir LT Std 45 Book" w:hAnsi="Avenir LT Std 45 Book" w:cs="Arial"/>
        <w:color w:val="808080"/>
        <w:szCs w:val="20"/>
      </w:rPr>
      <w:fldChar w:fldCharType="end"/>
    </w:r>
  </w:p>
  <w:p w14:paraId="2B230315" w14:textId="4CEADB95" w:rsidR="00DE77FB" w:rsidRPr="001E08B5" w:rsidRDefault="00DE77FB">
    <w:pPr>
      <w:rPr>
        <w:rFonts w:ascii="Arial" w:hAnsi="Arial" w:cs="Arial"/>
        <w:color w:val="808080" w:themeColor="background1" w:themeShade="80"/>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7CCAA" w14:textId="77777777" w:rsidR="00AC731C" w:rsidRDefault="00AC731C" w:rsidP="00F71E5C">
      <w:r>
        <w:separator/>
      </w:r>
    </w:p>
  </w:footnote>
  <w:footnote w:type="continuationSeparator" w:id="0">
    <w:p w14:paraId="1302ACA4" w14:textId="77777777" w:rsidR="00AC731C" w:rsidRDefault="00AC731C" w:rsidP="00F71E5C">
      <w:r>
        <w:continuationSeparator/>
      </w:r>
    </w:p>
  </w:footnote>
  <w:footnote w:id="1">
    <w:p w14:paraId="705E8DDE" w14:textId="0203C025" w:rsidR="00DE77FB" w:rsidRPr="00001825" w:rsidRDefault="00DE77FB">
      <w:pPr>
        <w:pStyle w:val="Textonotapie"/>
        <w:rPr>
          <w:rFonts w:ascii="Arial" w:hAnsi="Arial" w:cs="Arial"/>
          <w:sz w:val="16"/>
          <w:szCs w:val="16"/>
        </w:rPr>
      </w:pPr>
      <w:r w:rsidRPr="00001825">
        <w:rPr>
          <w:rStyle w:val="Refdenotaalpie"/>
          <w:rFonts w:ascii="Arial" w:hAnsi="Arial" w:cs="Arial"/>
          <w:sz w:val="16"/>
          <w:szCs w:val="16"/>
        </w:rPr>
        <w:footnoteRef/>
      </w:r>
      <w:r w:rsidRPr="00001825">
        <w:rPr>
          <w:rFonts w:ascii="Arial" w:hAnsi="Arial" w:cs="Arial"/>
          <w:sz w:val="16"/>
          <w:szCs w:val="16"/>
        </w:rPr>
        <w:t xml:space="preserve"> </w:t>
      </w:r>
      <w:r w:rsidRPr="00001825">
        <w:rPr>
          <w:rFonts w:ascii="Arial" w:hAnsi="Arial" w:cs="Arial"/>
          <w:sz w:val="12"/>
          <w:szCs w:val="12"/>
        </w:rPr>
        <w:t>Con respecto a la información de la deuda pública, ésta se incluye en el informe de deuda pública en la nota 10 “Información sobre la Deuda y el Reporte Analítico de la Deuda” de las notas de Gestión Administrativa.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F557" w14:textId="77777777" w:rsidR="00DE77FB" w:rsidRPr="002809DB" w:rsidRDefault="00DE77FB" w:rsidP="00F71E5C">
    <w:pPr>
      <w:rPr>
        <w:rFonts w:ascii="Soberana Sans Light" w:hAnsi="Soberana Sans Light"/>
        <w:b/>
        <w:sz w:val="20"/>
        <w:szCs w:val="20"/>
      </w:rPr>
    </w:pPr>
    <w:r>
      <w:rPr>
        <w:noProof/>
      </w:rPr>
      <mc:AlternateContent>
        <mc:Choice Requires="wps">
          <w:drawing>
            <wp:anchor distT="0" distB="0" distL="114300" distR="114300" simplePos="0" relativeHeight="251664896" behindDoc="0" locked="0" layoutInCell="1" allowOverlap="1" wp14:anchorId="61219E1E" wp14:editId="61BBD657">
              <wp:simplePos x="0" y="0"/>
              <wp:positionH relativeFrom="margin">
                <wp:posOffset>6494780</wp:posOffset>
              </wp:positionH>
              <wp:positionV relativeFrom="paragraph">
                <wp:posOffset>-159385</wp:posOffset>
              </wp:positionV>
              <wp:extent cx="1940560" cy="38417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5E27" w14:textId="60E0712C" w:rsidR="00DE77FB" w:rsidRPr="00505BF8" w:rsidRDefault="00DE77FB"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9E1E" id="_x0000_t202" coordsize="21600,21600" o:spt="202" path="m,l,21600r21600,l21600,xe">
              <v:stroke joinstyle="miter"/>
              <v:path gradientshapeok="t" o:connecttype="rect"/>
            </v:shapetype>
            <v:shape id="Cuadro de texto 18" o:spid="_x0000_s1029" type="#_x0000_t202" style="position:absolute;margin-left:511.4pt;margin-top:-12.55pt;width:152.8pt;height:3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" stroked="f">
              <v:textbox>
                <w:txbxContent>
                  <w:p w14:paraId="24865E27" w14:textId="60E0712C" w:rsidR="00E63920" w:rsidRPr="00505BF8" w:rsidRDefault="00E63920"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v:textbox>
              <w10:wrap anchorx="margin"/>
            </v:shape>
          </w:pict>
        </mc:Fallback>
      </mc:AlternateContent>
    </w:r>
    <w:r>
      <w:rPr>
        <w:noProof/>
      </w:rPr>
      <w:drawing>
        <wp:anchor distT="0" distB="0" distL="114300" distR="114300" simplePos="0" relativeHeight="251670016" behindDoc="1" locked="0" layoutInCell="1" allowOverlap="1" wp14:anchorId="7E1AA197" wp14:editId="5EB623D3">
          <wp:simplePos x="0" y="0"/>
          <wp:positionH relativeFrom="margin">
            <wp:align>left</wp:align>
          </wp:positionH>
          <wp:positionV relativeFrom="paragraph">
            <wp:posOffset>-332740</wp:posOffset>
          </wp:positionV>
          <wp:extent cx="1564005" cy="5816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C894D2B" wp14:editId="0A62133C">
              <wp:simplePos x="0" y="0"/>
              <wp:positionH relativeFrom="margin">
                <wp:align>left</wp:align>
              </wp:positionH>
              <wp:positionV relativeFrom="paragraph">
                <wp:posOffset>268605</wp:posOffset>
              </wp:positionV>
              <wp:extent cx="8442960" cy="4572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49EC" id="Rectángulo 16" o:spid="_x0000_s1026" style="position:absolute;margin-left:0;margin-top:21.15pt;width:664.8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" fillcolor="#a5a5a5" strokecolor="#787878" strokeweight="1pt">
              <v:path arrowok="t"/>
              <w10:wrap anchorx="margin"/>
            </v:rect>
          </w:pict>
        </mc:Fallback>
      </mc:AlternateContent>
    </w:r>
  </w:p>
  <w:p w14:paraId="1ED7F6E1" w14:textId="77777777" w:rsidR="00DE77FB" w:rsidRDefault="00DE77FB"/>
  <w:p w14:paraId="5E26DB58" w14:textId="77777777" w:rsidR="00DE77FB" w:rsidRDefault="00DE77F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3D99" w14:textId="77777777" w:rsidR="00DE77FB" w:rsidRPr="00CF00D0" w:rsidRDefault="00DE77FB" w:rsidP="00F71E5C">
    <w:pPr>
      <w:jc w:val="center"/>
      <w:rPr>
        <w:rFonts w:ascii="Avenir LT Std 45 Book" w:hAnsi="Avenir LT Std 45 Book"/>
        <w:b/>
        <w:color w:val="808080"/>
        <w:sz w:val="20"/>
        <w:szCs w:val="20"/>
      </w:rPr>
    </w:pPr>
    <w:r>
      <w:rPr>
        <w:noProof/>
      </w:rPr>
      <mc:AlternateContent>
        <mc:Choice Requires="wps">
          <w:drawing>
            <wp:anchor distT="0" distB="0" distL="114300" distR="114300" simplePos="0" relativeHeight="251675136" behindDoc="0" locked="0" layoutInCell="1" allowOverlap="1" wp14:anchorId="6F88A981" wp14:editId="0643FE07">
              <wp:simplePos x="0" y="0"/>
              <wp:positionH relativeFrom="margin">
                <wp:align>right</wp:align>
              </wp:positionH>
              <wp:positionV relativeFrom="paragraph">
                <wp:posOffset>-178435</wp:posOffset>
              </wp:positionV>
              <wp:extent cx="1940560" cy="304800"/>
              <wp:effectExtent l="0" t="0" r="254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C6BDE" w14:textId="1F9025AA" w:rsidR="00DE77FB" w:rsidRPr="00505BF8" w:rsidRDefault="00DE77FB"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A981" id="_x0000_t202" coordsize="21600,21600" o:spt="202" path="m,l,21600r21600,l21600,xe">
              <v:stroke joinstyle="miter"/>
              <v:path gradientshapeok="t" o:connecttype="rect"/>
            </v:shapetype>
            <v:shape id="Cuadro de texto 13" o:spid="_x0000_s1030" type="#_x0000_t202" style="position:absolute;left:0;text-align:left;margin-left:101.6pt;margin-top:-14.05pt;width:152.8pt;height:24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" stroked="f">
              <v:textbox>
                <w:txbxContent>
                  <w:p w14:paraId="384C6BDE" w14:textId="1F9025AA" w:rsidR="00E63920" w:rsidRPr="00505BF8" w:rsidRDefault="00E63920"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2023</w:t>
                    </w:r>
                  </w:p>
                </w:txbxContent>
              </v:textbox>
              <w10:wrap anchorx="margin"/>
            </v:shape>
          </w:pict>
        </mc:Fallback>
      </mc:AlternateContent>
    </w:r>
    <w:r>
      <w:rPr>
        <w:noProof/>
      </w:rPr>
      <mc:AlternateContent>
        <mc:Choice Requires="wps">
          <w:drawing>
            <wp:anchor distT="0" distB="0" distL="114300" distR="114300" simplePos="0" relativeHeight="251644416" behindDoc="0" locked="0" layoutInCell="1" allowOverlap="1" wp14:anchorId="4DFCECB0" wp14:editId="1A78C083">
              <wp:simplePos x="0" y="0"/>
              <wp:positionH relativeFrom="margin">
                <wp:posOffset>-48895</wp:posOffset>
              </wp:positionH>
              <wp:positionV relativeFrom="paragraph">
                <wp:posOffset>176530</wp:posOffset>
              </wp:positionV>
              <wp:extent cx="8442960" cy="4572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3C27" id="Rectángulo 15" o:spid="_x0000_s1026" style="position:absolute;margin-left:-3.85pt;margin-top:13.9pt;width:664.8pt;height:3.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" fillcolor="#a5a5a5" strokecolor="#787878" strokeweight="1pt">
              <v:path arrowok="t"/>
              <w10:wrap anchorx="margin"/>
            </v:rect>
          </w:pict>
        </mc:Fallback>
      </mc:AlternateContent>
    </w:r>
    <w:r>
      <w:rPr>
        <w:rFonts w:ascii="Avenir LT Std 45 Book" w:hAnsi="Avenir LT Std 45 Book" w:cs="Arial"/>
        <w:b/>
        <w:caps/>
        <w:noProof/>
        <w:color w:val="808080"/>
        <w:sz w:val="20"/>
        <w:szCs w:val="20"/>
      </w:rPr>
      <w:t>PODER EJECUTIVO DEL ESTADO DE QUERÉTARO</w:t>
    </w:r>
  </w:p>
  <w:p w14:paraId="049AF2BF" w14:textId="68669017" w:rsidR="00DE77FB" w:rsidRDefault="00DE77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9BD"/>
    <w:multiLevelType w:val="hybridMultilevel"/>
    <w:tmpl w:val="6374C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4503"/>
    <w:multiLevelType w:val="hybridMultilevel"/>
    <w:tmpl w:val="6934775A"/>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3"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4"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5" w15:restartNumberingAfterBreak="0">
    <w:nsid w:val="0E4D4262"/>
    <w:multiLevelType w:val="hybridMultilevel"/>
    <w:tmpl w:val="FC70E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C78DB"/>
    <w:multiLevelType w:val="hybridMultilevel"/>
    <w:tmpl w:val="BCFCB0E8"/>
    <w:lvl w:ilvl="0" w:tplc="080A0001">
      <w:start w:val="1"/>
      <w:numFmt w:val="bullet"/>
      <w:lvlText w:val=""/>
      <w:lvlJc w:val="left"/>
      <w:pPr>
        <w:ind w:left="720" w:hanging="360"/>
      </w:pPr>
      <w:rPr>
        <w:rFonts w:ascii="Symbol" w:hAnsi="Symbol"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0137A"/>
    <w:multiLevelType w:val="hybridMultilevel"/>
    <w:tmpl w:val="BDEA45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FD0EB1"/>
    <w:multiLevelType w:val="hybridMultilevel"/>
    <w:tmpl w:val="8E62C59A"/>
    <w:lvl w:ilvl="0" w:tplc="2416BF1A">
      <w:start w:val="5"/>
      <w:numFmt w:val="bullet"/>
      <w:lvlText w:val="-"/>
      <w:lvlJc w:val="left"/>
      <w:pPr>
        <w:ind w:left="1068" w:hanging="360"/>
      </w:pPr>
      <w:rPr>
        <w:rFonts w:ascii="Arial" w:eastAsia="Calibri"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288405DB"/>
    <w:multiLevelType w:val="hybridMultilevel"/>
    <w:tmpl w:val="B98CC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B041F"/>
    <w:multiLevelType w:val="hybridMultilevel"/>
    <w:tmpl w:val="8940E0FA"/>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15:restartNumberingAfterBreak="0">
    <w:nsid w:val="2E024EF9"/>
    <w:multiLevelType w:val="hybridMultilevel"/>
    <w:tmpl w:val="924624C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1A7701"/>
    <w:multiLevelType w:val="hybridMultilevel"/>
    <w:tmpl w:val="7BF49DF4"/>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35541FB2"/>
    <w:multiLevelType w:val="hybridMultilevel"/>
    <w:tmpl w:val="4BD0C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F0BC2"/>
    <w:multiLevelType w:val="hybridMultilevel"/>
    <w:tmpl w:val="6B16B4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080" w:firstLine="0"/>
      </w:pPr>
      <w:rPr>
        <w:rFonts w:ascii="Courier New" w:hAnsi="Courier New" w:cs="Courier New"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F5914"/>
    <w:multiLevelType w:val="hybridMultilevel"/>
    <w:tmpl w:val="A39898EC"/>
    <w:lvl w:ilvl="0" w:tplc="080A0017">
      <w:start w:val="1"/>
      <w:numFmt w:val="lowerLetter"/>
      <w:lvlText w:val="%1)"/>
      <w:lvlJc w:val="left"/>
      <w:pPr>
        <w:ind w:left="720" w:hanging="360"/>
      </w:pPr>
      <w:rPr>
        <w:rFonts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71790"/>
    <w:multiLevelType w:val="hybridMultilevel"/>
    <w:tmpl w:val="2D4C4B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A509B4"/>
    <w:multiLevelType w:val="hybridMultilevel"/>
    <w:tmpl w:val="E4567844"/>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1" w15:restartNumberingAfterBreak="0">
    <w:nsid w:val="504E12C3"/>
    <w:multiLevelType w:val="hybridMultilevel"/>
    <w:tmpl w:val="C9F2C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061865"/>
    <w:multiLevelType w:val="hybridMultilevel"/>
    <w:tmpl w:val="45588F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1B57F5"/>
    <w:multiLevelType w:val="hybridMultilevel"/>
    <w:tmpl w:val="2A6CF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25663"/>
    <w:multiLevelType w:val="hybridMultilevel"/>
    <w:tmpl w:val="47981F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FD38B2"/>
    <w:multiLevelType w:val="hybridMultilevel"/>
    <w:tmpl w:val="EF94B5B0"/>
    <w:lvl w:ilvl="0" w:tplc="76D695B0">
      <w:start w:val="1"/>
      <w:numFmt w:val="upperRoman"/>
      <w:lvlText w:val="%1)"/>
      <w:lvlJc w:val="left"/>
      <w:pPr>
        <w:ind w:left="1080" w:hanging="720"/>
      </w:pPr>
      <w:rPr>
        <w:rFonts w:hint="default"/>
      </w:rPr>
    </w:lvl>
    <w:lvl w:ilvl="1" w:tplc="A1A85B12">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403432"/>
    <w:multiLevelType w:val="hybridMultilevel"/>
    <w:tmpl w:val="376CAECA"/>
    <w:lvl w:ilvl="0" w:tplc="080A0017">
      <w:start w:val="1"/>
      <w:numFmt w:val="lowerLetter"/>
      <w:lvlText w:val="%1)"/>
      <w:lvlJc w:val="left"/>
      <w:pPr>
        <w:ind w:left="720" w:hanging="360"/>
      </w:pPr>
    </w:lvl>
    <w:lvl w:ilvl="1" w:tplc="0D32887A">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A029AE"/>
    <w:multiLevelType w:val="hybridMultilevel"/>
    <w:tmpl w:val="4198DB8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9" w15:restartNumberingAfterBreak="0">
    <w:nsid w:val="6463789F"/>
    <w:multiLevelType w:val="hybridMultilevel"/>
    <w:tmpl w:val="70700650"/>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15:restartNumberingAfterBreak="0">
    <w:nsid w:val="67631856"/>
    <w:multiLevelType w:val="hybridMultilevel"/>
    <w:tmpl w:val="108E6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A5D2A"/>
    <w:multiLevelType w:val="hybridMultilevel"/>
    <w:tmpl w:val="F3221684"/>
    <w:lvl w:ilvl="0" w:tplc="080A0001">
      <w:start w:val="1"/>
      <w:numFmt w:val="bullet"/>
      <w:lvlText w:val=""/>
      <w:lvlJc w:val="left"/>
      <w:pPr>
        <w:ind w:left="720" w:hanging="360"/>
      </w:pPr>
      <w:rPr>
        <w:rFonts w:ascii="Symbol" w:hAnsi="Symbol" w:hint="default"/>
      </w:rPr>
    </w:lvl>
    <w:lvl w:ilvl="1" w:tplc="2416BF1A">
      <w:start w:val="5"/>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DA2132"/>
    <w:multiLevelType w:val="hybridMultilevel"/>
    <w:tmpl w:val="0FA0C996"/>
    <w:lvl w:ilvl="0" w:tplc="2718523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4" w15:restartNumberingAfterBreak="0">
    <w:nsid w:val="77083BE6"/>
    <w:multiLevelType w:val="hybridMultilevel"/>
    <w:tmpl w:val="1DBAAE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852A80"/>
    <w:multiLevelType w:val="hybridMultilevel"/>
    <w:tmpl w:val="80F6DAEE"/>
    <w:lvl w:ilvl="0" w:tplc="745A455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7F51228C"/>
    <w:multiLevelType w:val="hybridMultilevel"/>
    <w:tmpl w:val="24321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A94D2F"/>
    <w:multiLevelType w:val="hybridMultilevel"/>
    <w:tmpl w:val="293890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
  </w:num>
  <w:num w:numId="4">
    <w:abstractNumId w:val="18"/>
  </w:num>
  <w:num w:numId="5">
    <w:abstractNumId w:val="15"/>
  </w:num>
  <w:num w:numId="6">
    <w:abstractNumId w:val="3"/>
  </w:num>
  <w:num w:numId="7">
    <w:abstractNumId w:val="4"/>
  </w:num>
  <w:num w:numId="8">
    <w:abstractNumId w:val="37"/>
  </w:num>
  <w:num w:numId="9">
    <w:abstractNumId w:val="16"/>
  </w:num>
  <w:num w:numId="10">
    <w:abstractNumId w:val="25"/>
  </w:num>
  <w:num w:numId="11">
    <w:abstractNumId w:val="6"/>
  </w:num>
  <w:num w:numId="12">
    <w:abstractNumId w:val="27"/>
  </w:num>
  <w:num w:numId="13">
    <w:abstractNumId w:val="22"/>
  </w:num>
  <w:num w:numId="14">
    <w:abstractNumId w:val="34"/>
  </w:num>
  <w:num w:numId="15">
    <w:abstractNumId w:val="14"/>
  </w:num>
  <w:num w:numId="16">
    <w:abstractNumId w:val="12"/>
  </w:num>
  <w:num w:numId="17">
    <w:abstractNumId w:val="29"/>
  </w:num>
  <w:num w:numId="18">
    <w:abstractNumId w:val="28"/>
  </w:num>
  <w:num w:numId="19">
    <w:abstractNumId w:val="20"/>
  </w:num>
  <w:num w:numId="20">
    <w:abstractNumId w:val="1"/>
  </w:num>
  <w:num w:numId="21">
    <w:abstractNumId w:val="10"/>
  </w:num>
  <w:num w:numId="22">
    <w:abstractNumId w:val="35"/>
  </w:num>
  <w:num w:numId="23">
    <w:abstractNumId w:val="36"/>
  </w:num>
  <w:num w:numId="24">
    <w:abstractNumId w:val="26"/>
  </w:num>
  <w:num w:numId="25">
    <w:abstractNumId w:val="24"/>
  </w:num>
  <w:num w:numId="26">
    <w:abstractNumId w:val="9"/>
  </w:num>
  <w:num w:numId="27">
    <w:abstractNumId w:val="13"/>
  </w:num>
  <w:num w:numId="28">
    <w:abstractNumId w:val="0"/>
  </w:num>
  <w:num w:numId="29">
    <w:abstractNumId w:val="31"/>
  </w:num>
  <w:num w:numId="30">
    <w:abstractNumId w:val="21"/>
  </w:num>
  <w:num w:numId="31">
    <w:abstractNumId w:val="8"/>
  </w:num>
  <w:num w:numId="32">
    <w:abstractNumId w:val="30"/>
  </w:num>
  <w:num w:numId="33">
    <w:abstractNumId w:val="19"/>
  </w:num>
  <w:num w:numId="34">
    <w:abstractNumId w:val="23"/>
  </w:num>
  <w:num w:numId="35">
    <w:abstractNumId w:val="11"/>
  </w:num>
  <w:num w:numId="36">
    <w:abstractNumId w:val="32"/>
  </w:num>
  <w:num w:numId="37">
    <w:abstractNumId w:val="7"/>
  </w:num>
  <w:num w:numId="3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5C"/>
    <w:rsid w:val="0000022D"/>
    <w:rsid w:val="00001825"/>
    <w:rsid w:val="00004521"/>
    <w:rsid w:val="000101CC"/>
    <w:rsid w:val="00014527"/>
    <w:rsid w:val="00022613"/>
    <w:rsid w:val="00022A30"/>
    <w:rsid w:val="0002323A"/>
    <w:rsid w:val="00023C4D"/>
    <w:rsid w:val="0002406C"/>
    <w:rsid w:val="00025303"/>
    <w:rsid w:val="000259EE"/>
    <w:rsid w:val="00026250"/>
    <w:rsid w:val="00027EA0"/>
    <w:rsid w:val="00030BDE"/>
    <w:rsid w:val="00034E9F"/>
    <w:rsid w:val="000358C0"/>
    <w:rsid w:val="00036657"/>
    <w:rsid w:val="00037528"/>
    <w:rsid w:val="00040B9A"/>
    <w:rsid w:val="00041430"/>
    <w:rsid w:val="000435D7"/>
    <w:rsid w:val="00045F65"/>
    <w:rsid w:val="00046166"/>
    <w:rsid w:val="00047421"/>
    <w:rsid w:val="0005344E"/>
    <w:rsid w:val="00053B60"/>
    <w:rsid w:val="000540C6"/>
    <w:rsid w:val="000552EA"/>
    <w:rsid w:val="0006055E"/>
    <w:rsid w:val="00060AE1"/>
    <w:rsid w:val="00062455"/>
    <w:rsid w:val="000633DA"/>
    <w:rsid w:val="00066EEA"/>
    <w:rsid w:val="00070A3B"/>
    <w:rsid w:val="00072DAB"/>
    <w:rsid w:val="000747E7"/>
    <w:rsid w:val="0007655A"/>
    <w:rsid w:val="000823EC"/>
    <w:rsid w:val="000836BB"/>
    <w:rsid w:val="00084E25"/>
    <w:rsid w:val="00092158"/>
    <w:rsid w:val="000937B3"/>
    <w:rsid w:val="000972EF"/>
    <w:rsid w:val="0009753B"/>
    <w:rsid w:val="000A1B7C"/>
    <w:rsid w:val="000A2EAF"/>
    <w:rsid w:val="000A36BF"/>
    <w:rsid w:val="000B13BA"/>
    <w:rsid w:val="000B1AED"/>
    <w:rsid w:val="000B4662"/>
    <w:rsid w:val="000B5524"/>
    <w:rsid w:val="000B73D3"/>
    <w:rsid w:val="000C334D"/>
    <w:rsid w:val="000C4CA2"/>
    <w:rsid w:val="000C5793"/>
    <w:rsid w:val="000C5FA8"/>
    <w:rsid w:val="000D0D25"/>
    <w:rsid w:val="000D41AA"/>
    <w:rsid w:val="000D59C3"/>
    <w:rsid w:val="000D63F1"/>
    <w:rsid w:val="000D7620"/>
    <w:rsid w:val="000D7B77"/>
    <w:rsid w:val="000E0254"/>
    <w:rsid w:val="000E1326"/>
    <w:rsid w:val="000E459A"/>
    <w:rsid w:val="000E45DB"/>
    <w:rsid w:val="000E5DCE"/>
    <w:rsid w:val="000F00A3"/>
    <w:rsid w:val="000F2E7D"/>
    <w:rsid w:val="000F45E2"/>
    <w:rsid w:val="000F5472"/>
    <w:rsid w:val="000F60C6"/>
    <w:rsid w:val="0010018A"/>
    <w:rsid w:val="00100F41"/>
    <w:rsid w:val="00101C44"/>
    <w:rsid w:val="001026BC"/>
    <w:rsid w:val="00104086"/>
    <w:rsid w:val="00104E46"/>
    <w:rsid w:val="0010775A"/>
    <w:rsid w:val="00107BDB"/>
    <w:rsid w:val="00110166"/>
    <w:rsid w:val="0011133A"/>
    <w:rsid w:val="00111B64"/>
    <w:rsid w:val="00115ED0"/>
    <w:rsid w:val="00116272"/>
    <w:rsid w:val="001174F8"/>
    <w:rsid w:val="00117513"/>
    <w:rsid w:val="00117628"/>
    <w:rsid w:val="00120F1E"/>
    <w:rsid w:val="0012182B"/>
    <w:rsid w:val="001230F0"/>
    <w:rsid w:val="00130F6D"/>
    <w:rsid w:val="00132165"/>
    <w:rsid w:val="001324BE"/>
    <w:rsid w:val="001325A4"/>
    <w:rsid w:val="00132CA5"/>
    <w:rsid w:val="00134EF5"/>
    <w:rsid w:val="0013598E"/>
    <w:rsid w:val="00135F33"/>
    <w:rsid w:val="001365BE"/>
    <w:rsid w:val="00143764"/>
    <w:rsid w:val="001460A3"/>
    <w:rsid w:val="00147AB0"/>
    <w:rsid w:val="0016029C"/>
    <w:rsid w:val="00161F40"/>
    <w:rsid w:val="00164683"/>
    <w:rsid w:val="00166216"/>
    <w:rsid w:val="00166924"/>
    <w:rsid w:val="0017087B"/>
    <w:rsid w:val="0017173B"/>
    <w:rsid w:val="00173C5C"/>
    <w:rsid w:val="00181251"/>
    <w:rsid w:val="00184B3C"/>
    <w:rsid w:val="00184C25"/>
    <w:rsid w:val="0018638F"/>
    <w:rsid w:val="00190703"/>
    <w:rsid w:val="001923B7"/>
    <w:rsid w:val="00195B9D"/>
    <w:rsid w:val="00197018"/>
    <w:rsid w:val="00197B77"/>
    <w:rsid w:val="001A245A"/>
    <w:rsid w:val="001A6D04"/>
    <w:rsid w:val="001B1815"/>
    <w:rsid w:val="001B1851"/>
    <w:rsid w:val="001B2092"/>
    <w:rsid w:val="001B2C73"/>
    <w:rsid w:val="001B37C8"/>
    <w:rsid w:val="001B3E49"/>
    <w:rsid w:val="001B5169"/>
    <w:rsid w:val="001B58EE"/>
    <w:rsid w:val="001C0C83"/>
    <w:rsid w:val="001C2D0C"/>
    <w:rsid w:val="001C6D5C"/>
    <w:rsid w:val="001D1221"/>
    <w:rsid w:val="001D26A5"/>
    <w:rsid w:val="001D2D28"/>
    <w:rsid w:val="001E08B5"/>
    <w:rsid w:val="001E2508"/>
    <w:rsid w:val="001E4B6E"/>
    <w:rsid w:val="001E4DD4"/>
    <w:rsid w:val="001E5724"/>
    <w:rsid w:val="001E6912"/>
    <w:rsid w:val="001E6B16"/>
    <w:rsid w:val="001E782A"/>
    <w:rsid w:val="001F2131"/>
    <w:rsid w:val="001F315F"/>
    <w:rsid w:val="001F33B9"/>
    <w:rsid w:val="001F3801"/>
    <w:rsid w:val="001F4D65"/>
    <w:rsid w:val="001F6457"/>
    <w:rsid w:val="001F6631"/>
    <w:rsid w:val="001F71E2"/>
    <w:rsid w:val="0020131D"/>
    <w:rsid w:val="002022DC"/>
    <w:rsid w:val="00204DC9"/>
    <w:rsid w:val="00205266"/>
    <w:rsid w:val="00206470"/>
    <w:rsid w:val="00207EA6"/>
    <w:rsid w:val="00215C41"/>
    <w:rsid w:val="00222E14"/>
    <w:rsid w:val="00223F39"/>
    <w:rsid w:val="00223F75"/>
    <w:rsid w:val="002243D2"/>
    <w:rsid w:val="00225CFC"/>
    <w:rsid w:val="00231058"/>
    <w:rsid w:val="0023218A"/>
    <w:rsid w:val="00235C36"/>
    <w:rsid w:val="00240694"/>
    <w:rsid w:val="00243425"/>
    <w:rsid w:val="00253D85"/>
    <w:rsid w:val="00255B57"/>
    <w:rsid w:val="0026086F"/>
    <w:rsid w:val="00260A15"/>
    <w:rsid w:val="0026112E"/>
    <w:rsid w:val="002630CC"/>
    <w:rsid w:val="00263620"/>
    <w:rsid w:val="00264929"/>
    <w:rsid w:val="00267C0C"/>
    <w:rsid w:val="00271181"/>
    <w:rsid w:val="00271D56"/>
    <w:rsid w:val="0027386B"/>
    <w:rsid w:val="00277211"/>
    <w:rsid w:val="00277423"/>
    <w:rsid w:val="00280A4C"/>
    <w:rsid w:val="00280FB2"/>
    <w:rsid w:val="00281FBB"/>
    <w:rsid w:val="00284AEC"/>
    <w:rsid w:val="002858E0"/>
    <w:rsid w:val="0028645B"/>
    <w:rsid w:val="002877E8"/>
    <w:rsid w:val="002913EF"/>
    <w:rsid w:val="00293339"/>
    <w:rsid w:val="002948F8"/>
    <w:rsid w:val="0029546F"/>
    <w:rsid w:val="002A1AE0"/>
    <w:rsid w:val="002A1F9B"/>
    <w:rsid w:val="002A3133"/>
    <w:rsid w:val="002A350C"/>
    <w:rsid w:val="002A6A33"/>
    <w:rsid w:val="002A727D"/>
    <w:rsid w:val="002B08F3"/>
    <w:rsid w:val="002B16F5"/>
    <w:rsid w:val="002B18C7"/>
    <w:rsid w:val="002B2748"/>
    <w:rsid w:val="002B2C20"/>
    <w:rsid w:val="002B48F7"/>
    <w:rsid w:val="002B5517"/>
    <w:rsid w:val="002B6068"/>
    <w:rsid w:val="002B6245"/>
    <w:rsid w:val="002C1125"/>
    <w:rsid w:val="002C1687"/>
    <w:rsid w:val="002C4AB0"/>
    <w:rsid w:val="002C791B"/>
    <w:rsid w:val="002C7950"/>
    <w:rsid w:val="002D088B"/>
    <w:rsid w:val="002D1306"/>
    <w:rsid w:val="002D130D"/>
    <w:rsid w:val="002D3927"/>
    <w:rsid w:val="002D6690"/>
    <w:rsid w:val="002E0ADA"/>
    <w:rsid w:val="002E2A88"/>
    <w:rsid w:val="002E3CB5"/>
    <w:rsid w:val="002E7ACC"/>
    <w:rsid w:val="002F069E"/>
    <w:rsid w:val="002F20A3"/>
    <w:rsid w:val="002F2175"/>
    <w:rsid w:val="002F26F6"/>
    <w:rsid w:val="002F2BAD"/>
    <w:rsid w:val="003011AC"/>
    <w:rsid w:val="00302624"/>
    <w:rsid w:val="003056B3"/>
    <w:rsid w:val="00306804"/>
    <w:rsid w:val="00310650"/>
    <w:rsid w:val="00310812"/>
    <w:rsid w:val="0031139E"/>
    <w:rsid w:val="00312676"/>
    <w:rsid w:val="00312A2C"/>
    <w:rsid w:val="0031472E"/>
    <w:rsid w:val="00315FAD"/>
    <w:rsid w:val="0031619F"/>
    <w:rsid w:val="00316F72"/>
    <w:rsid w:val="00317129"/>
    <w:rsid w:val="003177EA"/>
    <w:rsid w:val="00317B75"/>
    <w:rsid w:val="00321250"/>
    <w:rsid w:val="00324E5B"/>
    <w:rsid w:val="00326BA6"/>
    <w:rsid w:val="00327978"/>
    <w:rsid w:val="0033043F"/>
    <w:rsid w:val="003310A8"/>
    <w:rsid w:val="00331146"/>
    <w:rsid w:val="00332529"/>
    <w:rsid w:val="00333952"/>
    <w:rsid w:val="0034031E"/>
    <w:rsid w:val="003413CF"/>
    <w:rsid w:val="00341E83"/>
    <w:rsid w:val="0034286C"/>
    <w:rsid w:val="00343C82"/>
    <w:rsid w:val="00346777"/>
    <w:rsid w:val="00350837"/>
    <w:rsid w:val="00351A97"/>
    <w:rsid w:val="003528CD"/>
    <w:rsid w:val="00355998"/>
    <w:rsid w:val="0035707B"/>
    <w:rsid w:val="003609EF"/>
    <w:rsid w:val="0036264E"/>
    <w:rsid w:val="0036363A"/>
    <w:rsid w:val="0036397E"/>
    <w:rsid w:val="003640C3"/>
    <w:rsid w:val="00366502"/>
    <w:rsid w:val="00366EA7"/>
    <w:rsid w:val="00367245"/>
    <w:rsid w:val="00367931"/>
    <w:rsid w:val="0037045C"/>
    <w:rsid w:val="00372B66"/>
    <w:rsid w:val="00372CF1"/>
    <w:rsid w:val="003737F5"/>
    <w:rsid w:val="003753EA"/>
    <w:rsid w:val="0037590B"/>
    <w:rsid w:val="00375DFF"/>
    <w:rsid w:val="00376004"/>
    <w:rsid w:val="00376D9F"/>
    <w:rsid w:val="00381F73"/>
    <w:rsid w:val="003822F9"/>
    <w:rsid w:val="003902EE"/>
    <w:rsid w:val="0039158F"/>
    <w:rsid w:val="00395026"/>
    <w:rsid w:val="003A0435"/>
    <w:rsid w:val="003A0E7B"/>
    <w:rsid w:val="003A1622"/>
    <w:rsid w:val="003A2558"/>
    <w:rsid w:val="003A2E13"/>
    <w:rsid w:val="003A2EA0"/>
    <w:rsid w:val="003A4201"/>
    <w:rsid w:val="003A4CEC"/>
    <w:rsid w:val="003A560F"/>
    <w:rsid w:val="003A76C6"/>
    <w:rsid w:val="003B017D"/>
    <w:rsid w:val="003B04AD"/>
    <w:rsid w:val="003B0CC5"/>
    <w:rsid w:val="003B1811"/>
    <w:rsid w:val="003B2BB7"/>
    <w:rsid w:val="003B3DF9"/>
    <w:rsid w:val="003B56F9"/>
    <w:rsid w:val="003B7071"/>
    <w:rsid w:val="003C0C89"/>
    <w:rsid w:val="003C1230"/>
    <w:rsid w:val="003C24D4"/>
    <w:rsid w:val="003C36DD"/>
    <w:rsid w:val="003C4747"/>
    <w:rsid w:val="003C7953"/>
    <w:rsid w:val="003C7FF3"/>
    <w:rsid w:val="003D07B8"/>
    <w:rsid w:val="003D2D7A"/>
    <w:rsid w:val="003D4141"/>
    <w:rsid w:val="003E0C09"/>
    <w:rsid w:val="003F1FE0"/>
    <w:rsid w:val="003F2319"/>
    <w:rsid w:val="003F2D76"/>
    <w:rsid w:val="003F395B"/>
    <w:rsid w:val="00400664"/>
    <w:rsid w:val="0040129E"/>
    <w:rsid w:val="004026E4"/>
    <w:rsid w:val="00402FC8"/>
    <w:rsid w:val="0040580A"/>
    <w:rsid w:val="00410FA4"/>
    <w:rsid w:val="0041152E"/>
    <w:rsid w:val="00411EEE"/>
    <w:rsid w:val="004123D7"/>
    <w:rsid w:val="004131E0"/>
    <w:rsid w:val="00417291"/>
    <w:rsid w:val="00417672"/>
    <w:rsid w:val="0042054D"/>
    <w:rsid w:val="00420C92"/>
    <w:rsid w:val="00423412"/>
    <w:rsid w:val="004237C8"/>
    <w:rsid w:val="004307C2"/>
    <w:rsid w:val="004343CB"/>
    <w:rsid w:val="00435F2C"/>
    <w:rsid w:val="00436045"/>
    <w:rsid w:val="0043700A"/>
    <w:rsid w:val="004373AF"/>
    <w:rsid w:val="00437903"/>
    <w:rsid w:val="00440F4F"/>
    <w:rsid w:val="0044240B"/>
    <w:rsid w:val="00443402"/>
    <w:rsid w:val="0044392B"/>
    <w:rsid w:val="00444C24"/>
    <w:rsid w:val="00444F83"/>
    <w:rsid w:val="00445127"/>
    <w:rsid w:val="00447FE0"/>
    <w:rsid w:val="00450A9C"/>
    <w:rsid w:val="00450B56"/>
    <w:rsid w:val="00451EB0"/>
    <w:rsid w:val="00451EB2"/>
    <w:rsid w:val="0045397A"/>
    <w:rsid w:val="00454F0A"/>
    <w:rsid w:val="0046154B"/>
    <w:rsid w:val="00461AAA"/>
    <w:rsid w:val="00461CB6"/>
    <w:rsid w:val="0046360D"/>
    <w:rsid w:val="00471090"/>
    <w:rsid w:val="004710C4"/>
    <w:rsid w:val="004716E8"/>
    <w:rsid w:val="004718C4"/>
    <w:rsid w:val="00471BA8"/>
    <w:rsid w:val="00474ED0"/>
    <w:rsid w:val="004751E0"/>
    <w:rsid w:val="00475619"/>
    <w:rsid w:val="0047653F"/>
    <w:rsid w:val="00477D04"/>
    <w:rsid w:val="004828ED"/>
    <w:rsid w:val="004864D9"/>
    <w:rsid w:val="004907F6"/>
    <w:rsid w:val="004913BF"/>
    <w:rsid w:val="00491CC3"/>
    <w:rsid w:val="004934E4"/>
    <w:rsid w:val="00494746"/>
    <w:rsid w:val="00495C50"/>
    <w:rsid w:val="004A2AFF"/>
    <w:rsid w:val="004A37F1"/>
    <w:rsid w:val="004A3BA9"/>
    <w:rsid w:val="004B0AF2"/>
    <w:rsid w:val="004B105F"/>
    <w:rsid w:val="004B3660"/>
    <w:rsid w:val="004B4212"/>
    <w:rsid w:val="004C19A8"/>
    <w:rsid w:val="004C298E"/>
    <w:rsid w:val="004C3639"/>
    <w:rsid w:val="004C3AE3"/>
    <w:rsid w:val="004C500E"/>
    <w:rsid w:val="004C6689"/>
    <w:rsid w:val="004D09E6"/>
    <w:rsid w:val="004D442E"/>
    <w:rsid w:val="004D48F0"/>
    <w:rsid w:val="004D7355"/>
    <w:rsid w:val="004D7DCE"/>
    <w:rsid w:val="004E0E3A"/>
    <w:rsid w:val="004E1DD0"/>
    <w:rsid w:val="004E3DCF"/>
    <w:rsid w:val="004E443D"/>
    <w:rsid w:val="004E502D"/>
    <w:rsid w:val="004E5747"/>
    <w:rsid w:val="004E6BEF"/>
    <w:rsid w:val="004F1671"/>
    <w:rsid w:val="004F207E"/>
    <w:rsid w:val="004F72BC"/>
    <w:rsid w:val="004F747F"/>
    <w:rsid w:val="004F775A"/>
    <w:rsid w:val="0050231A"/>
    <w:rsid w:val="0050285D"/>
    <w:rsid w:val="00502C13"/>
    <w:rsid w:val="00503712"/>
    <w:rsid w:val="00503D4F"/>
    <w:rsid w:val="00505ABD"/>
    <w:rsid w:val="00507B9D"/>
    <w:rsid w:val="0051514A"/>
    <w:rsid w:val="005151D2"/>
    <w:rsid w:val="00516608"/>
    <w:rsid w:val="00521AF8"/>
    <w:rsid w:val="0052742C"/>
    <w:rsid w:val="00527FFC"/>
    <w:rsid w:val="00533BD0"/>
    <w:rsid w:val="005364A5"/>
    <w:rsid w:val="00540C60"/>
    <w:rsid w:val="005423C3"/>
    <w:rsid w:val="00543663"/>
    <w:rsid w:val="00544C60"/>
    <w:rsid w:val="005459EB"/>
    <w:rsid w:val="005479EE"/>
    <w:rsid w:val="00550A76"/>
    <w:rsid w:val="005518DD"/>
    <w:rsid w:val="005519EC"/>
    <w:rsid w:val="00553011"/>
    <w:rsid w:val="0055501D"/>
    <w:rsid w:val="0055572C"/>
    <w:rsid w:val="00557EAD"/>
    <w:rsid w:val="0056043B"/>
    <w:rsid w:val="00561764"/>
    <w:rsid w:val="00562BB8"/>
    <w:rsid w:val="0056335A"/>
    <w:rsid w:val="0056577D"/>
    <w:rsid w:val="00565E80"/>
    <w:rsid w:val="005703CE"/>
    <w:rsid w:val="005717D0"/>
    <w:rsid w:val="005725FE"/>
    <w:rsid w:val="00572D89"/>
    <w:rsid w:val="005750DA"/>
    <w:rsid w:val="00580082"/>
    <w:rsid w:val="00581C6A"/>
    <w:rsid w:val="00582EE4"/>
    <w:rsid w:val="00582FB2"/>
    <w:rsid w:val="00583D1D"/>
    <w:rsid w:val="00584A87"/>
    <w:rsid w:val="00584B26"/>
    <w:rsid w:val="00584FD0"/>
    <w:rsid w:val="00585BA6"/>
    <w:rsid w:val="00587AF8"/>
    <w:rsid w:val="00590901"/>
    <w:rsid w:val="00591C4B"/>
    <w:rsid w:val="00593691"/>
    <w:rsid w:val="00594501"/>
    <w:rsid w:val="00595D68"/>
    <w:rsid w:val="005970D8"/>
    <w:rsid w:val="00597DB8"/>
    <w:rsid w:val="00597DBA"/>
    <w:rsid w:val="005A18DF"/>
    <w:rsid w:val="005A2023"/>
    <w:rsid w:val="005B2208"/>
    <w:rsid w:val="005B4C38"/>
    <w:rsid w:val="005C0201"/>
    <w:rsid w:val="005C112B"/>
    <w:rsid w:val="005C2D28"/>
    <w:rsid w:val="005C6CF9"/>
    <w:rsid w:val="005D36FD"/>
    <w:rsid w:val="005D39CD"/>
    <w:rsid w:val="005D55D2"/>
    <w:rsid w:val="005D6B39"/>
    <w:rsid w:val="005E1DD9"/>
    <w:rsid w:val="005E2EAB"/>
    <w:rsid w:val="005E33FB"/>
    <w:rsid w:val="005E413B"/>
    <w:rsid w:val="005E63EA"/>
    <w:rsid w:val="005E64BF"/>
    <w:rsid w:val="005E730F"/>
    <w:rsid w:val="005F10F6"/>
    <w:rsid w:val="005F20C1"/>
    <w:rsid w:val="005F490A"/>
    <w:rsid w:val="005F6F2D"/>
    <w:rsid w:val="00602756"/>
    <w:rsid w:val="00602854"/>
    <w:rsid w:val="00603ABF"/>
    <w:rsid w:val="00605963"/>
    <w:rsid w:val="00605B36"/>
    <w:rsid w:val="00607D6D"/>
    <w:rsid w:val="0061016B"/>
    <w:rsid w:val="00611273"/>
    <w:rsid w:val="006143C9"/>
    <w:rsid w:val="00615B5C"/>
    <w:rsid w:val="006168AF"/>
    <w:rsid w:val="00623C73"/>
    <w:rsid w:val="00623C7F"/>
    <w:rsid w:val="00624B50"/>
    <w:rsid w:val="00627A61"/>
    <w:rsid w:val="00632DAD"/>
    <w:rsid w:val="00633960"/>
    <w:rsid w:val="006357CE"/>
    <w:rsid w:val="006360BB"/>
    <w:rsid w:val="00641FC3"/>
    <w:rsid w:val="0064298E"/>
    <w:rsid w:val="00646290"/>
    <w:rsid w:val="00651EF2"/>
    <w:rsid w:val="006528E1"/>
    <w:rsid w:val="0065561D"/>
    <w:rsid w:val="006571AB"/>
    <w:rsid w:val="00660A33"/>
    <w:rsid w:val="00660F01"/>
    <w:rsid w:val="00661602"/>
    <w:rsid w:val="00663017"/>
    <w:rsid w:val="00665441"/>
    <w:rsid w:val="00666704"/>
    <w:rsid w:val="00671E44"/>
    <w:rsid w:val="006720EB"/>
    <w:rsid w:val="006734F3"/>
    <w:rsid w:val="006761CC"/>
    <w:rsid w:val="00677322"/>
    <w:rsid w:val="006806FA"/>
    <w:rsid w:val="0068127B"/>
    <w:rsid w:val="0068274A"/>
    <w:rsid w:val="0068349D"/>
    <w:rsid w:val="00683E36"/>
    <w:rsid w:val="0068778B"/>
    <w:rsid w:val="00687B08"/>
    <w:rsid w:val="00691FD6"/>
    <w:rsid w:val="00692DF5"/>
    <w:rsid w:val="006930B0"/>
    <w:rsid w:val="00693F85"/>
    <w:rsid w:val="00693FF3"/>
    <w:rsid w:val="00694153"/>
    <w:rsid w:val="0069459A"/>
    <w:rsid w:val="006A3EB4"/>
    <w:rsid w:val="006A4E7C"/>
    <w:rsid w:val="006A611B"/>
    <w:rsid w:val="006A6143"/>
    <w:rsid w:val="006A71CF"/>
    <w:rsid w:val="006B0C85"/>
    <w:rsid w:val="006B16ED"/>
    <w:rsid w:val="006B173A"/>
    <w:rsid w:val="006B19AA"/>
    <w:rsid w:val="006B1AA7"/>
    <w:rsid w:val="006B308C"/>
    <w:rsid w:val="006B611E"/>
    <w:rsid w:val="006B636B"/>
    <w:rsid w:val="006B6DDC"/>
    <w:rsid w:val="006C0889"/>
    <w:rsid w:val="006C37D4"/>
    <w:rsid w:val="006C534B"/>
    <w:rsid w:val="006C5553"/>
    <w:rsid w:val="006C6111"/>
    <w:rsid w:val="006C6D7A"/>
    <w:rsid w:val="006D04AA"/>
    <w:rsid w:val="006D455F"/>
    <w:rsid w:val="006D4BC8"/>
    <w:rsid w:val="006D4E49"/>
    <w:rsid w:val="006D5A9A"/>
    <w:rsid w:val="006D61BA"/>
    <w:rsid w:val="006D7073"/>
    <w:rsid w:val="006D7FF8"/>
    <w:rsid w:val="006E0863"/>
    <w:rsid w:val="006E32EC"/>
    <w:rsid w:val="006E386F"/>
    <w:rsid w:val="006E523A"/>
    <w:rsid w:val="006E5954"/>
    <w:rsid w:val="006E5F33"/>
    <w:rsid w:val="006E731A"/>
    <w:rsid w:val="006E7366"/>
    <w:rsid w:val="006F311E"/>
    <w:rsid w:val="006F3A94"/>
    <w:rsid w:val="006F4934"/>
    <w:rsid w:val="006F6364"/>
    <w:rsid w:val="006F64FC"/>
    <w:rsid w:val="006F7142"/>
    <w:rsid w:val="006F79CA"/>
    <w:rsid w:val="007017B8"/>
    <w:rsid w:val="00702909"/>
    <w:rsid w:val="00707300"/>
    <w:rsid w:val="007075EB"/>
    <w:rsid w:val="0071230D"/>
    <w:rsid w:val="007126F9"/>
    <w:rsid w:val="00714FA2"/>
    <w:rsid w:val="00716FA9"/>
    <w:rsid w:val="00720C36"/>
    <w:rsid w:val="00721D7B"/>
    <w:rsid w:val="00723A80"/>
    <w:rsid w:val="00723BC0"/>
    <w:rsid w:val="0072787A"/>
    <w:rsid w:val="007318F9"/>
    <w:rsid w:val="00731906"/>
    <w:rsid w:val="00734BB0"/>
    <w:rsid w:val="00735C33"/>
    <w:rsid w:val="0073615D"/>
    <w:rsid w:val="00736EB3"/>
    <w:rsid w:val="00737019"/>
    <w:rsid w:val="00737218"/>
    <w:rsid w:val="0075037B"/>
    <w:rsid w:val="007506A9"/>
    <w:rsid w:val="0075464C"/>
    <w:rsid w:val="00755962"/>
    <w:rsid w:val="007636B9"/>
    <w:rsid w:val="00764A61"/>
    <w:rsid w:val="00775C32"/>
    <w:rsid w:val="00777F73"/>
    <w:rsid w:val="007807B4"/>
    <w:rsid w:val="007825EF"/>
    <w:rsid w:val="00782ACD"/>
    <w:rsid w:val="00786799"/>
    <w:rsid w:val="00786CB0"/>
    <w:rsid w:val="007873F4"/>
    <w:rsid w:val="00787DBB"/>
    <w:rsid w:val="0079493C"/>
    <w:rsid w:val="007952CA"/>
    <w:rsid w:val="007A0A6C"/>
    <w:rsid w:val="007A0EF8"/>
    <w:rsid w:val="007A22EE"/>
    <w:rsid w:val="007A365B"/>
    <w:rsid w:val="007A7397"/>
    <w:rsid w:val="007B027E"/>
    <w:rsid w:val="007B0675"/>
    <w:rsid w:val="007B14F7"/>
    <w:rsid w:val="007B3EF1"/>
    <w:rsid w:val="007B47B2"/>
    <w:rsid w:val="007B56BF"/>
    <w:rsid w:val="007B7BF3"/>
    <w:rsid w:val="007C12AB"/>
    <w:rsid w:val="007C178C"/>
    <w:rsid w:val="007C45C5"/>
    <w:rsid w:val="007C4997"/>
    <w:rsid w:val="007D0502"/>
    <w:rsid w:val="007D101C"/>
    <w:rsid w:val="007D1E76"/>
    <w:rsid w:val="007D7743"/>
    <w:rsid w:val="007E0CC8"/>
    <w:rsid w:val="007E1A00"/>
    <w:rsid w:val="007E2498"/>
    <w:rsid w:val="007E545B"/>
    <w:rsid w:val="007E6B5A"/>
    <w:rsid w:val="007F3EB9"/>
    <w:rsid w:val="007F3F11"/>
    <w:rsid w:val="007F460F"/>
    <w:rsid w:val="007F6524"/>
    <w:rsid w:val="007F754C"/>
    <w:rsid w:val="00800B19"/>
    <w:rsid w:val="00802090"/>
    <w:rsid w:val="008029DE"/>
    <w:rsid w:val="00803A71"/>
    <w:rsid w:val="00804CAE"/>
    <w:rsid w:val="00806497"/>
    <w:rsid w:val="008106C7"/>
    <w:rsid w:val="00813E54"/>
    <w:rsid w:val="00814C79"/>
    <w:rsid w:val="008150EA"/>
    <w:rsid w:val="00816FC5"/>
    <w:rsid w:val="00817C5B"/>
    <w:rsid w:val="00823554"/>
    <w:rsid w:val="00823EBE"/>
    <w:rsid w:val="008276F0"/>
    <w:rsid w:val="00830B49"/>
    <w:rsid w:val="00830CDD"/>
    <w:rsid w:val="0083107E"/>
    <w:rsid w:val="00831545"/>
    <w:rsid w:val="008334FD"/>
    <w:rsid w:val="00833DEE"/>
    <w:rsid w:val="00833E16"/>
    <w:rsid w:val="008340B1"/>
    <w:rsid w:val="008410E1"/>
    <w:rsid w:val="00842326"/>
    <w:rsid w:val="00842E65"/>
    <w:rsid w:val="00842F16"/>
    <w:rsid w:val="00843437"/>
    <w:rsid w:val="008441ED"/>
    <w:rsid w:val="00844401"/>
    <w:rsid w:val="008503B1"/>
    <w:rsid w:val="008530DC"/>
    <w:rsid w:val="008535A6"/>
    <w:rsid w:val="0085518B"/>
    <w:rsid w:val="00856FD9"/>
    <w:rsid w:val="00860054"/>
    <w:rsid w:val="008602D7"/>
    <w:rsid w:val="0086193F"/>
    <w:rsid w:val="00862005"/>
    <w:rsid w:val="00863350"/>
    <w:rsid w:val="0086453B"/>
    <w:rsid w:val="00864EF4"/>
    <w:rsid w:val="00865781"/>
    <w:rsid w:val="00867A5C"/>
    <w:rsid w:val="008702DD"/>
    <w:rsid w:val="00870678"/>
    <w:rsid w:val="008711D5"/>
    <w:rsid w:val="0087583E"/>
    <w:rsid w:val="00877606"/>
    <w:rsid w:val="00877AB5"/>
    <w:rsid w:val="00882070"/>
    <w:rsid w:val="0088375F"/>
    <w:rsid w:val="00886815"/>
    <w:rsid w:val="00887860"/>
    <w:rsid w:val="00891257"/>
    <w:rsid w:val="00894C5A"/>
    <w:rsid w:val="00896332"/>
    <w:rsid w:val="008A0574"/>
    <w:rsid w:val="008A0DA2"/>
    <w:rsid w:val="008A4E34"/>
    <w:rsid w:val="008A5AE2"/>
    <w:rsid w:val="008A5EC5"/>
    <w:rsid w:val="008B05FF"/>
    <w:rsid w:val="008B512C"/>
    <w:rsid w:val="008B7556"/>
    <w:rsid w:val="008C4AAC"/>
    <w:rsid w:val="008C627D"/>
    <w:rsid w:val="008D126E"/>
    <w:rsid w:val="008D2CB5"/>
    <w:rsid w:val="008D436D"/>
    <w:rsid w:val="008D49C7"/>
    <w:rsid w:val="008D59BF"/>
    <w:rsid w:val="008D67B0"/>
    <w:rsid w:val="008E10C7"/>
    <w:rsid w:val="008E1F71"/>
    <w:rsid w:val="008E76E2"/>
    <w:rsid w:val="008F12CC"/>
    <w:rsid w:val="00900290"/>
    <w:rsid w:val="0090077E"/>
    <w:rsid w:val="00903741"/>
    <w:rsid w:val="009068B0"/>
    <w:rsid w:val="00907548"/>
    <w:rsid w:val="009106A5"/>
    <w:rsid w:val="009106BF"/>
    <w:rsid w:val="00912E4C"/>
    <w:rsid w:val="00915CDA"/>
    <w:rsid w:val="00920C34"/>
    <w:rsid w:val="0092398A"/>
    <w:rsid w:val="00923D0B"/>
    <w:rsid w:val="00925BB6"/>
    <w:rsid w:val="009275EF"/>
    <w:rsid w:val="009276B1"/>
    <w:rsid w:val="00927D92"/>
    <w:rsid w:val="009310F5"/>
    <w:rsid w:val="00931400"/>
    <w:rsid w:val="00934309"/>
    <w:rsid w:val="0094289C"/>
    <w:rsid w:val="00943FA8"/>
    <w:rsid w:val="009445C0"/>
    <w:rsid w:val="009463B9"/>
    <w:rsid w:val="00946DAD"/>
    <w:rsid w:val="00946DC5"/>
    <w:rsid w:val="00947F25"/>
    <w:rsid w:val="0095232B"/>
    <w:rsid w:val="00952C65"/>
    <w:rsid w:val="009559D8"/>
    <w:rsid w:val="00955B1B"/>
    <w:rsid w:val="00961B17"/>
    <w:rsid w:val="0096248D"/>
    <w:rsid w:val="00962FAB"/>
    <w:rsid w:val="009652DB"/>
    <w:rsid w:val="009666A0"/>
    <w:rsid w:val="00966CCB"/>
    <w:rsid w:val="009805FE"/>
    <w:rsid w:val="0098166F"/>
    <w:rsid w:val="00981DE1"/>
    <w:rsid w:val="00981F4A"/>
    <w:rsid w:val="00982531"/>
    <w:rsid w:val="00985365"/>
    <w:rsid w:val="0098577D"/>
    <w:rsid w:val="00986B05"/>
    <w:rsid w:val="00991B60"/>
    <w:rsid w:val="00992C94"/>
    <w:rsid w:val="009945E9"/>
    <w:rsid w:val="0099467F"/>
    <w:rsid w:val="009A1BDC"/>
    <w:rsid w:val="009A3424"/>
    <w:rsid w:val="009A36F6"/>
    <w:rsid w:val="009A47F0"/>
    <w:rsid w:val="009B362A"/>
    <w:rsid w:val="009B36A8"/>
    <w:rsid w:val="009B4495"/>
    <w:rsid w:val="009B6135"/>
    <w:rsid w:val="009C3626"/>
    <w:rsid w:val="009C5FA4"/>
    <w:rsid w:val="009C5FBD"/>
    <w:rsid w:val="009C6320"/>
    <w:rsid w:val="009D1A53"/>
    <w:rsid w:val="009D26BC"/>
    <w:rsid w:val="009D3E5D"/>
    <w:rsid w:val="009D55ED"/>
    <w:rsid w:val="009D5B53"/>
    <w:rsid w:val="009D61FC"/>
    <w:rsid w:val="009D6AA7"/>
    <w:rsid w:val="009D7176"/>
    <w:rsid w:val="009D768A"/>
    <w:rsid w:val="009D7782"/>
    <w:rsid w:val="009E09D9"/>
    <w:rsid w:val="009E1586"/>
    <w:rsid w:val="009E35FD"/>
    <w:rsid w:val="009E4E08"/>
    <w:rsid w:val="009E5564"/>
    <w:rsid w:val="009E6896"/>
    <w:rsid w:val="009F00BC"/>
    <w:rsid w:val="009F0179"/>
    <w:rsid w:val="009F0BEA"/>
    <w:rsid w:val="009F29F8"/>
    <w:rsid w:val="009F3192"/>
    <w:rsid w:val="009F6486"/>
    <w:rsid w:val="009F7BDE"/>
    <w:rsid w:val="00A0319E"/>
    <w:rsid w:val="00A0442A"/>
    <w:rsid w:val="00A0593D"/>
    <w:rsid w:val="00A077E1"/>
    <w:rsid w:val="00A11B40"/>
    <w:rsid w:val="00A12B07"/>
    <w:rsid w:val="00A13037"/>
    <w:rsid w:val="00A1410C"/>
    <w:rsid w:val="00A154AC"/>
    <w:rsid w:val="00A156DF"/>
    <w:rsid w:val="00A16EF1"/>
    <w:rsid w:val="00A170AC"/>
    <w:rsid w:val="00A21AE1"/>
    <w:rsid w:val="00A2249D"/>
    <w:rsid w:val="00A22AB5"/>
    <w:rsid w:val="00A258DC"/>
    <w:rsid w:val="00A261F9"/>
    <w:rsid w:val="00A26A51"/>
    <w:rsid w:val="00A311E1"/>
    <w:rsid w:val="00A34038"/>
    <w:rsid w:val="00A379C3"/>
    <w:rsid w:val="00A42CC6"/>
    <w:rsid w:val="00A43C7C"/>
    <w:rsid w:val="00A46950"/>
    <w:rsid w:val="00A46ABC"/>
    <w:rsid w:val="00A5042F"/>
    <w:rsid w:val="00A50697"/>
    <w:rsid w:val="00A50ED0"/>
    <w:rsid w:val="00A54DAF"/>
    <w:rsid w:val="00A558C0"/>
    <w:rsid w:val="00A57FF9"/>
    <w:rsid w:val="00A62EB2"/>
    <w:rsid w:val="00A62F0B"/>
    <w:rsid w:val="00A65CE4"/>
    <w:rsid w:val="00A66ACC"/>
    <w:rsid w:val="00A7075B"/>
    <w:rsid w:val="00A7242F"/>
    <w:rsid w:val="00A738C6"/>
    <w:rsid w:val="00A748F2"/>
    <w:rsid w:val="00A80CF5"/>
    <w:rsid w:val="00A81AB5"/>
    <w:rsid w:val="00A82A4B"/>
    <w:rsid w:val="00A83CB6"/>
    <w:rsid w:val="00A8732C"/>
    <w:rsid w:val="00A92296"/>
    <w:rsid w:val="00A947D5"/>
    <w:rsid w:val="00AA0C65"/>
    <w:rsid w:val="00AA6207"/>
    <w:rsid w:val="00AB047D"/>
    <w:rsid w:val="00AB2E64"/>
    <w:rsid w:val="00AB487D"/>
    <w:rsid w:val="00AB534E"/>
    <w:rsid w:val="00AB6CC9"/>
    <w:rsid w:val="00AC067D"/>
    <w:rsid w:val="00AC149F"/>
    <w:rsid w:val="00AC1980"/>
    <w:rsid w:val="00AC5430"/>
    <w:rsid w:val="00AC731C"/>
    <w:rsid w:val="00AC7A13"/>
    <w:rsid w:val="00AD0B17"/>
    <w:rsid w:val="00AD286F"/>
    <w:rsid w:val="00AD2EC9"/>
    <w:rsid w:val="00AD3C93"/>
    <w:rsid w:val="00AD69F2"/>
    <w:rsid w:val="00AE126A"/>
    <w:rsid w:val="00AE142F"/>
    <w:rsid w:val="00AE2AAD"/>
    <w:rsid w:val="00AE48DA"/>
    <w:rsid w:val="00AE4AE6"/>
    <w:rsid w:val="00AE5421"/>
    <w:rsid w:val="00AF263D"/>
    <w:rsid w:val="00AF32DC"/>
    <w:rsid w:val="00AF3675"/>
    <w:rsid w:val="00AF40E5"/>
    <w:rsid w:val="00AF5484"/>
    <w:rsid w:val="00AF6204"/>
    <w:rsid w:val="00B00DA6"/>
    <w:rsid w:val="00B0119A"/>
    <w:rsid w:val="00B033C4"/>
    <w:rsid w:val="00B04CBE"/>
    <w:rsid w:val="00B0618E"/>
    <w:rsid w:val="00B10858"/>
    <w:rsid w:val="00B13C46"/>
    <w:rsid w:val="00B1507D"/>
    <w:rsid w:val="00B15768"/>
    <w:rsid w:val="00B1576F"/>
    <w:rsid w:val="00B1690B"/>
    <w:rsid w:val="00B16B3D"/>
    <w:rsid w:val="00B1748C"/>
    <w:rsid w:val="00B242B5"/>
    <w:rsid w:val="00B26D94"/>
    <w:rsid w:val="00B30CEE"/>
    <w:rsid w:val="00B32168"/>
    <w:rsid w:val="00B331BC"/>
    <w:rsid w:val="00B34824"/>
    <w:rsid w:val="00B349DF"/>
    <w:rsid w:val="00B361F4"/>
    <w:rsid w:val="00B36CD9"/>
    <w:rsid w:val="00B3706C"/>
    <w:rsid w:val="00B40ED8"/>
    <w:rsid w:val="00B431C0"/>
    <w:rsid w:val="00B434D5"/>
    <w:rsid w:val="00B44B61"/>
    <w:rsid w:val="00B44D15"/>
    <w:rsid w:val="00B462C2"/>
    <w:rsid w:val="00B47153"/>
    <w:rsid w:val="00B51A2E"/>
    <w:rsid w:val="00B52E0C"/>
    <w:rsid w:val="00B53EAA"/>
    <w:rsid w:val="00B555B3"/>
    <w:rsid w:val="00B5670C"/>
    <w:rsid w:val="00B57736"/>
    <w:rsid w:val="00B60506"/>
    <w:rsid w:val="00B61EAD"/>
    <w:rsid w:val="00B62C33"/>
    <w:rsid w:val="00B636C1"/>
    <w:rsid w:val="00B653D4"/>
    <w:rsid w:val="00B65684"/>
    <w:rsid w:val="00B67D09"/>
    <w:rsid w:val="00B67E8F"/>
    <w:rsid w:val="00B714FB"/>
    <w:rsid w:val="00B72E03"/>
    <w:rsid w:val="00B76F1D"/>
    <w:rsid w:val="00B76F61"/>
    <w:rsid w:val="00B77EDE"/>
    <w:rsid w:val="00B80ED4"/>
    <w:rsid w:val="00B81FB1"/>
    <w:rsid w:val="00B82198"/>
    <w:rsid w:val="00B838B0"/>
    <w:rsid w:val="00B842EC"/>
    <w:rsid w:val="00B845EC"/>
    <w:rsid w:val="00B84C53"/>
    <w:rsid w:val="00B867CE"/>
    <w:rsid w:val="00B879CC"/>
    <w:rsid w:val="00B92566"/>
    <w:rsid w:val="00B92649"/>
    <w:rsid w:val="00B97023"/>
    <w:rsid w:val="00BA272D"/>
    <w:rsid w:val="00BA3A8E"/>
    <w:rsid w:val="00BA551A"/>
    <w:rsid w:val="00BA57FE"/>
    <w:rsid w:val="00BA5F4C"/>
    <w:rsid w:val="00BA667A"/>
    <w:rsid w:val="00BA6C68"/>
    <w:rsid w:val="00BB0B58"/>
    <w:rsid w:val="00BB1797"/>
    <w:rsid w:val="00BB4EE4"/>
    <w:rsid w:val="00BB53C1"/>
    <w:rsid w:val="00BB583C"/>
    <w:rsid w:val="00BB5A8D"/>
    <w:rsid w:val="00BB6CD5"/>
    <w:rsid w:val="00BB7323"/>
    <w:rsid w:val="00BC08B8"/>
    <w:rsid w:val="00BC2D45"/>
    <w:rsid w:val="00BC3E9C"/>
    <w:rsid w:val="00BC4021"/>
    <w:rsid w:val="00BD0E03"/>
    <w:rsid w:val="00BD2100"/>
    <w:rsid w:val="00BD6A61"/>
    <w:rsid w:val="00BE0B57"/>
    <w:rsid w:val="00BE0E30"/>
    <w:rsid w:val="00BF7FF4"/>
    <w:rsid w:val="00C006AB"/>
    <w:rsid w:val="00C01935"/>
    <w:rsid w:val="00C0385A"/>
    <w:rsid w:val="00C0441B"/>
    <w:rsid w:val="00C04855"/>
    <w:rsid w:val="00C0574A"/>
    <w:rsid w:val="00C0599E"/>
    <w:rsid w:val="00C06845"/>
    <w:rsid w:val="00C070AD"/>
    <w:rsid w:val="00C0728E"/>
    <w:rsid w:val="00C128BC"/>
    <w:rsid w:val="00C12F95"/>
    <w:rsid w:val="00C14511"/>
    <w:rsid w:val="00C17C48"/>
    <w:rsid w:val="00C22ACC"/>
    <w:rsid w:val="00C2358F"/>
    <w:rsid w:val="00C24324"/>
    <w:rsid w:val="00C24370"/>
    <w:rsid w:val="00C26284"/>
    <w:rsid w:val="00C30EAE"/>
    <w:rsid w:val="00C32636"/>
    <w:rsid w:val="00C334CA"/>
    <w:rsid w:val="00C33508"/>
    <w:rsid w:val="00C348FF"/>
    <w:rsid w:val="00C378B5"/>
    <w:rsid w:val="00C42DFF"/>
    <w:rsid w:val="00C42FE8"/>
    <w:rsid w:val="00C46C37"/>
    <w:rsid w:val="00C57C4A"/>
    <w:rsid w:val="00C61653"/>
    <w:rsid w:val="00C61C30"/>
    <w:rsid w:val="00C61E88"/>
    <w:rsid w:val="00C632A2"/>
    <w:rsid w:val="00C640B8"/>
    <w:rsid w:val="00C67DF9"/>
    <w:rsid w:val="00C70341"/>
    <w:rsid w:val="00C70D05"/>
    <w:rsid w:val="00C72E76"/>
    <w:rsid w:val="00C72F19"/>
    <w:rsid w:val="00C7349B"/>
    <w:rsid w:val="00C74555"/>
    <w:rsid w:val="00C7487C"/>
    <w:rsid w:val="00C8024C"/>
    <w:rsid w:val="00C829E0"/>
    <w:rsid w:val="00C8680A"/>
    <w:rsid w:val="00C86D2E"/>
    <w:rsid w:val="00C86D39"/>
    <w:rsid w:val="00C90E0F"/>
    <w:rsid w:val="00C915B4"/>
    <w:rsid w:val="00C943BC"/>
    <w:rsid w:val="00C96C9D"/>
    <w:rsid w:val="00C9784E"/>
    <w:rsid w:val="00CA028F"/>
    <w:rsid w:val="00CA0F7B"/>
    <w:rsid w:val="00CA6B72"/>
    <w:rsid w:val="00CB144D"/>
    <w:rsid w:val="00CB32E7"/>
    <w:rsid w:val="00CB6C4E"/>
    <w:rsid w:val="00CB7473"/>
    <w:rsid w:val="00CC2098"/>
    <w:rsid w:val="00CC6521"/>
    <w:rsid w:val="00CC71B9"/>
    <w:rsid w:val="00CD2AB4"/>
    <w:rsid w:val="00CD2B0C"/>
    <w:rsid w:val="00CD33A6"/>
    <w:rsid w:val="00CD33E9"/>
    <w:rsid w:val="00CD522B"/>
    <w:rsid w:val="00CD59C5"/>
    <w:rsid w:val="00CD6D17"/>
    <w:rsid w:val="00CE0385"/>
    <w:rsid w:val="00CE617C"/>
    <w:rsid w:val="00CF0629"/>
    <w:rsid w:val="00CF3310"/>
    <w:rsid w:val="00CF5DAA"/>
    <w:rsid w:val="00CF60BF"/>
    <w:rsid w:val="00CF7394"/>
    <w:rsid w:val="00CF7ED0"/>
    <w:rsid w:val="00D003C1"/>
    <w:rsid w:val="00D00509"/>
    <w:rsid w:val="00D01297"/>
    <w:rsid w:val="00D01389"/>
    <w:rsid w:val="00D042F6"/>
    <w:rsid w:val="00D05F47"/>
    <w:rsid w:val="00D06764"/>
    <w:rsid w:val="00D126BC"/>
    <w:rsid w:val="00D13385"/>
    <w:rsid w:val="00D155DA"/>
    <w:rsid w:val="00D16090"/>
    <w:rsid w:val="00D164C8"/>
    <w:rsid w:val="00D16628"/>
    <w:rsid w:val="00D17863"/>
    <w:rsid w:val="00D20242"/>
    <w:rsid w:val="00D217AA"/>
    <w:rsid w:val="00D2185E"/>
    <w:rsid w:val="00D227EB"/>
    <w:rsid w:val="00D229C6"/>
    <w:rsid w:val="00D22D8B"/>
    <w:rsid w:val="00D23D57"/>
    <w:rsid w:val="00D23F86"/>
    <w:rsid w:val="00D26836"/>
    <w:rsid w:val="00D276EE"/>
    <w:rsid w:val="00D27BC7"/>
    <w:rsid w:val="00D31145"/>
    <w:rsid w:val="00D33011"/>
    <w:rsid w:val="00D335F5"/>
    <w:rsid w:val="00D33F34"/>
    <w:rsid w:val="00D34281"/>
    <w:rsid w:val="00D35063"/>
    <w:rsid w:val="00D376BE"/>
    <w:rsid w:val="00D40155"/>
    <w:rsid w:val="00D439E7"/>
    <w:rsid w:val="00D43B6A"/>
    <w:rsid w:val="00D43B88"/>
    <w:rsid w:val="00D457D5"/>
    <w:rsid w:val="00D459D7"/>
    <w:rsid w:val="00D47974"/>
    <w:rsid w:val="00D51827"/>
    <w:rsid w:val="00D5213D"/>
    <w:rsid w:val="00D52679"/>
    <w:rsid w:val="00D53F2C"/>
    <w:rsid w:val="00D5528D"/>
    <w:rsid w:val="00D57208"/>
    <w:rsid w:val="00D57985"/>
    <w:rsid w:val="00D7074A"/>
    <w:rsid w:val="00D70995"/>
    <w:rsid w:val="00D71363"/>
    <w:rsid w:val="00D71BEE"/>
    <w:rsid w:val="00D76ACB"/>
    <w:rsid w:val="00D76F2F"/>
    <w:rsid w:val="00D77007"/>
    <w:rsid w:val="00D809C4"/>
    <w:rsid w:val="00D839D7"/>
    <w:rsid w:val="00D85896"/>
    <w:rsid w:val="00D86308"/>
    <w:rsid w:val="00D870C2"/>
    <w:rsid w:val="00D94CD5"/>
    <w:rsid w:val="00D94D07"/>
    <w:rsid w:val="00D94F5A"/>
    <w:rsid w:val="00D968E5"/>
    <w:rsid w:val="00DA0818"/>
    <w:rsid w:val="00DA152E"/>
    <w:rsid w:val="00DA31E4"/>
    <w:rsid w:val="00DA42F3"/>
    <w:rsid w:val="00DA667A"/>
    <w:rsid w:val="00DA6BF8"/>
    <w:rsid w:val="00DA7239"/>
    <w:rsid w:val="00DA7326"/>
    <w:rsid w:val="00DB2482"/>
    <w:rsid w:val="00DB45BC"/>
    <w:rsid w:val="00DB68EB"/>
    <w:rsid w:val="00DC580E"/>
    <w:rsid w:val="00DC70D7"/>
    <w:rsid w:val="00DD0A6F"/>
    <w:rsid w:val="00DD12B5"/>
    <w:rsid w:val="00DD1EBD"/>
    <w:rsid w:val="00DD5614"/>
    <w:rsid w:val="00DD5E8F"/>
    <w:rsid w:val="00DD6620"/>
    <w:rsid w:val="00DD7A5F"/>
    <w:rsid w:val="00DE12C4"/>
    <w:rsid w:val="00DE52CF"/>
    <w:rsid w:val="00DE77FB"/>
    <w:rsid w:val="00DE7D2C"/>
    <w:rsid w:val="00DF0D56"/>
    <w:rsid w:val="00DF56D2"/>
    <w:rsid w:val="00DF5AC6"/>
    <w:rsid w:val="00DF642B"/>
    <w:rsid w:val="00DF70C2"/>
    <w:rsid w:val="00DF7DFE"/>
    <w:rsid w:val="00E00021"/>
    <w:rsid w:val="00E02491"/>
    <w:rsid w:val="00E02627"/>
    <w:rsid w:val="00E04585"/>
    <w:rsid w:val="00E05D7D"/>
    <w:rsid w:val="00E065E6"/>
    <w:rsid w:val="00E07A37"/>
    <w:rsid w:val="00E109D3"/>
    <w:rsid w:val="00E11E66"/>
    <w:rsid w:val="00E12577"/>
    <w:rsid w:val="00E13271"/>
    <w:rsid w:val="00E13707"/>
    <w:rsid w:val="00E14A48"/>
    <w:rsid w:val="00E1524B"/>
    <w:rsid w:val="00E16A1E"/>
    <w:rsid w:val="00E205DE"/>
    <w:rsid w:val="00E21006"/>
    <w:rsid w:val="00E232C9"/>
    <w:rsid w:val="00E2485B"/>
    <w:rsid w:val="00E260A2"/>
    <w:rsid w:val="00E2692B"/>
    <w:rsid w:val="00E277B2"/>
    <w:rsid w:val="00E3081E"/>
    <w:rsid w:val="00E31A17"/>
    <w:rsid w:val="00E32551"/>
    <w:rsid w:val="00E335E9"/>
    <w:rsid w:val="00E341D8"/>
    <w:rsid w:val="00E35A50"/>
    <w:rsid w:val="00E36065"/>
    <w:rsid w:val="00E3670A"/>
    <w:rsid w:val="00E36CC6"/>
    <w:rsid w:val="00E36E17"/>
    <w:rsid w:val="00E41E6E"/>
    <w:rsid w:val="00E42BED"/>
    <w:rsid w:val="00E4494E"/>
    <w:rsid w:val="00E518AB"/>
    <w:rsid w:val="00E529EB"/>
    <w:rsid w:val="00E52E5C"/>
    <w:rsid w:val="00E5338B"/>
    <w:rsid w:val="00E537C1"/>
    <w:rsid w:val="00E54130"/>
    <w:rsid w:val="00E54E7C"/>
    <w:rsid w:val="00E55E82"/>
    <w:rsid w:val="00E562D7"/>
    <w:rsid w:val="00E565E3"/>
    <w:rsid w:val="00E57BBE"/>
    <w:rsid w:val="00E60AC3"/>
    <w:rsid w:val="00E60F2D"/>
    <w:rsid w:val="00E6360E"/>
    <w:rsid w:val="00E63746"/>
    <w:rsid w:val="00E63920"/>
    <w:rsid w:val="00E63FE0"/>
    <w:rsid w:val="00E64536"/>
    <w:rsid w:val="00E653FE"/>
    <w:rsid w:val="00E71057"/>
    <w:rsid w:val="00E71DB6"/>
    <w:rsid w:val="00E72884"/>
    <w:rsid w:val="00E74DA4"/>
    <w:rsid w:val="00E75094"/>
    <w:rsid w:val="00E76BC4"/>
    <w:rsid w:val="00E847EB"/>
    <w:rsid w:val="00E951C4"/>
    <w:rsid w:val="00E95DB7"/>
    <w:rsid w:val="00E96B81"/>
    <w:rsid w:val="00E97DA5"/>
    <w:rsid w:val="00EA01C3"/>
    <w:rsid w:val="00EA1739"/>
    <w:rsid w:val="00EA632E"/>
    <w:rsid w:val="00EA6466"/>
    <w:rsid w:val="00EA71E8"/>
    <w:rsid w:val="00EB38C4"/>
    <w:rsid w:val="00EB3DA8"/>
    <w:rsid w:val="00EB3E72"/>
    <w:rsid w:val="00EB6652"/>
    <w:rsid w:val="00EB6731"/>
    <w:rsid w:val="00EB7ECF"/>
    <w:rsid w:val="00EC1AF8"/>
    <w:rsid w:val="00EC5F4F"/>
    <w:rsid w:val="00EC64E7"/>
    <w:rsid w:val="00ED0269"/>
    <w:rsid w:val="00ED11C4"/>
    <w:rsid w:val="00ED5DE7"/>
    <w:rsid w:val="00EE2114"/>
    <w:rsid w:val="00EE40FC"/>
    <w:rsid w:val="00EF124E"/>
    <w:rsid w:val="00EF33F8"/>
    <w:rsid w:val="00EF52DE"/>
    <w:rsid w:val="00F01281"/>
    <w:rsid w:val="00F02939"/>
    <w:rsid w:val="00F02B26"/>
    <w:rsid w:val="00F04827"/>
    <w:rsid w:val="00F062AB"/>
    <w:rsid w:val="00F156E4"/>
    <w:rsid w:val="00F16528"/>
    <w:rsid w:val="00F17514"/>
    <w:rsid w:val="00F21048"/>
    <w:rsid w:val="00F21C61"/>
    <w:rsid w:val="00F220CB"/>
    <w:rsid w:val="00F248A6"/>
    <w:rsid w:val="00F260DB"/>
    <w:rsid w:val="00F27AB9"/>
    <w:rsid w:val="00F27CB2"/>
    <w:rsid w:val="00F31886"/>
    <w:rsid w:val="00F318B4"/>
    <w:rsid w:val="00F31C3D"/>
    <w:rsid w:val="00F324EA"/>
    <w:rsid w:val="00F33078"/>
    <w:rsid w:val="00F34FDA"/>
    <w:rsid w:val="00F362A4"/>
    <w:rsid w:val="00F36CCF"/>
    <w:rsid w:val="00F430C6"/>
    <w:rsid w:val="00F43372"/>
    <w:rsid w:val="00F43DFA"/>
    <w:rsid w:val="00F44274"/>
    <w:rsid w:val="00F47B33"/>
    <w:rsid w:val="00F51230"/>
    <w:rsid w:val="00F550A1"/>
    <w:rsid w:val="00F551D0"/>
    <w:rsid w:val="00F56C5A"/>
    <w:rsid w:val="00F60A1D"/>
    <w:rsid w:val="00F611F0"/>
    <w:rsid w:val="00F63F0A"/>
    <w:rsid w:val="00F64A2B"/>
    <w:rsid w:val="00F64F2E"/>
    <w:rsid w:val="00F65C9A"/>
    <w:rsid w:val="00F66A4C"/>
    <w:rsid w:val="00F70628"/>
    <w:rsid w:val="00F706C2"/>
    <w:rsid w:val="00F7162F"/>
    <w:rsid w:val="00F71907"/>
    <w:rsid w:val="00F71E5C"/>
    <w:rsid w:val="00F73733"/>
    <w:rsid w:val="00F748CC"/>
    <w:rsid w:val="00F757B2"/>
    <w:rsid w:val="00F76FF4"/>
    <w:rsid w:val="00F77121"/>
    <w:rsid w:val="00F77EE2"/>
    <w:rsid w:val="00F82A65"/>
    <w:rsid w:val="00F82DA9"/>
    <w:rsid w:val="00F833A6"/>
    <w:rsid w:val="00F84760"/>
    <w:rsid w:val="00F854B9"/>
    <w:rsid w:val="00F86EA8"/>
    <w:rsid w:val="00F9001E"/>
    <w:rsid w:val="00F920CF"/>
    <w:rsid w:val="00F971D8"/>
    <w:rsid w:val="00FA110A"/>
    <w:rsid w:val="00FA179F"/>
    <w:rsid w:val="00FA2183"/>
    <w:rsid w:val="00FA349D"/>
    <w:rsid w:val="00FA4378"/>
    <w:rsid w:val="00FA4BDD"/>
    <w:rsid w:val="00FA5B2F"/>
    <w:rsid w:val="00FA6A17"/>
    <w:rsid w:val="00FA6C16"/>
    <w:rsid w:val="00FA75AA"/>
    <w:rsid w:val="00FA7D33"/>
    <w:rsid w:val="00FB1EEE"/>
    <w:rsid w:val="00FB656A"/>
    <w:rsid w:val="00FB71C4"/>
    <w:rsid w:val="00FB7418"/>
    <w:rsid w:val="00FB7E57"/>
    <w:rsid w:val="00FC3975"/>
    <w:rsid w:val="00FD04B3"/>
    <w:rsid w:val="00FD12A2"/>
    <w:rsid w:val="00FD1672"/>
    <w:rsid w:val="00FD2A16"/>
    <w:rsid w:val="00FD3BC8"/>
    <w:rsid w:val="00FD4E06"/>
    <w:rsid w:val="00FE0C74"/>
    <w:rsid w:val="00FE24F9"/>
    <w:rsid w:val="00FE47CE"/>
    <w:rsid w:val="00FE4D4E"/>
    <w:rsid w:val="00FE50FB"/>
    <w:rsid w:val="00FE6A67"/>
    <w:rsid w:val="00FF0428"/>
    <w:rsid w:val="00FF04E3"/>
    <w:rsid w:val="00FF4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F4B3E"/>
  <w15:chartTrackingRefBased/>
  <w15:docId w15:val="{D6E387EE-EC2C-49B1-8B5A-4E865DAE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5C"/>
    <w:rPr>
      <w:rFonts w:ascii="Times New Roman" w:eastAsia="Times New Roman" w:hAnsi="Times New Roman"/>
      <w:sz w:val="24"/>
      <w:szCs w:val="24"/>
    </w:rPr>
  </w:style>
  <w:style w:type="paragraph" w:styleId="Ttulo1">
    <w:name w:val="heading 1"/>
    <w:basedOn w:val="Normal"/>
    <w:next w:val="Normal"/>
    <w:link w:val="Ttulo1Car"/>
    <w:qFormat/>
    <w:rsid w:val="00F71E5C"/>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link w:val="Ttulo2Car"/>
    <w:qFormat/>
    <w:rsid w:val="00F71E5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71E5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71E5C"/>
    <w:pPr>
      <w:keepNext/>
      <w:spacing w:before="240" w:after="60"/>
      <w:outlineLvl w:val="3"/>
    </w:pPr>
    <w:rPr>
      <w:b/>
      <w:bCs/>
      <w:sz w:val="28"/>
      <w:szCs w:val="28"/>
    </w:rPr>
  </w:style>
  <w:style w:type="paragraph" w:styleId="Ttulo5">
    <w:name w:val="heading 5"/>
    <w:basedOn w:val="Normal"/>
    <w:next w:val="Normal"/>
    <w:link w:val="Ttulo5Car"/>
    <w:qFormat/>
    <w:rsid w:val="00F71E5C"/>
    <w:pPr>
      <w:keepNext/>
      <w:outlineLvl w:val="4"/>
    </w:pPr>
    <w:rPr>
      <w:rFonts w:ascii="Arial" w:hAnsi="Arial"/>
      <w:b/>
      <w:color w:val="000080"/>
      <w:sz w:val="14"/>
      <w:szCs w:val="20"/>
      <w:lang w:val="es-ES" w:eastAsia="es-ES"/>
    </w:rPr>
  </w:style>
  <w:style w:type="paragraph" w:styleId="Ttulo6">
    <w:name w:val="heading 6"/>
    <w:basedOn w:val="Normal"/>
    <w:next w:val="Normal"/>
    <w:link w:val="Ttulo6Car"/>
    <w:qFormat/>
    <w:rsid w:val="00F71E5C"/>
    <w:pPr>
      <w:keepNext/>
      <w:outlineLvl w:val="5"/>
    </w:pPr>
    <w:rPr>
      <w:rFonts w:ascii="Arial" w:hAnsi="Arial"/>
      <w:b/>
      <w:color w:val="000080"/>
      <w:sz w:val="12"/>
      <w:szCs w:val="20"/>
      <w:lang w:val="es-ES" w:eastAsia="es-ES"/>
    </w:rPr>
  </w:style>
  <w:style w:type="paragraph" w:styleId="Ttulo7">
    <w:name w:val="heading 7"/>
    <w:basedOn w:val="Normal"/>
    <w:next w:val="Normal"/>
    <w:link w:val="Ttulo7Car"/>
    <w:qFormat/>
    <w:rsid w:val="00F71E5C"/>
    <w:pPr>
      <w:keepNext/>
      <w:spacing w:after="60"/>
      <w:jc w:val="center"/>
      <w:outlineLvl w:val="6"/>
    </w:pPr>
    <w:rPr>
      <w:rFonts w:ascii="Arial" w:hAnsi="Arial" w:cs="Arial"/>
      <w:b/>
      <w:bCs/>
      <w:sz w:val="20"/>
      <w:lang w:val="es-ES" w:eastAsia="es-ES"/>
    </w:rPr>
  </w:style>
  <w:style w:type="paragraph" w:styleId="Ttulo8">
    <w:name w:val="heading 8"/>
    <w:basedOn w:val="Normal"/>
    <w:next w:val="Normal"/>
    <w:link w:val="Ttulo8Car"/>
    <w:qFormat/>
    <w:rsid w:val="00F71E5C"/>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link w:val="Ttulo9Car"/>
    <w:qFormat/>
    <w:rsid w:val="00F71E5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1E5C"/>
    <w:rPr>
      <w:rFonts w:ascii="Arial" w:eastAsia="Times New Roman" w:hAnsi="Arial" w:cs="Times New Roman"/>
      <w:b/>
      <w:spacing w:val="-3"/>
      <w:sz w:val="20"/>
      <w:szCs w:val="20"/>
      <w:lang w:eastAsia="es-ES"/>
    </w:rPr>
  </w:style>
  <w:style w:type="character" w:customStyle="1" w:styleId="Ttulo2Car">
    <w:name w:val="Título 2 Car"/>
    <w:link w:val="Ttulo2"/>
    <w:rsid w:val="00F71E5C"/>
    <w:rPr>
      <w:rFonts w:ascii="Arial" w:eastAsia="Times New Roman" w:hAnsi="Arial" w:cs="Arial"/>
      <w:b/>
      <w:bCs/>
      <w:i/>
      <w:iCs/>
      <w:sz w:val="28"/>
      <w:szCs w:val="28"/>
      <w:lang w:eastAsia="es-MX"/>
    </w:rPr>
  </w:style>
  <w:style w:type="character" w:customStyle="1" w:styleId="Ttulo3Car">
    <w:name w:val="Título 3 Car"/>
    <w:link w:val="Ttulo3"/>
    <w:rsid w:val="00F71E5C"/>
    <w:rPr>
      <w:rFonts w:ascii="Arial" w:eastAsia="Times New Roman" w:hAnsi="Arial" w:cs="Arial"/>
      <w:b/>
      <w:bCs/>
      <w:sz w:val="26"/>
      <w:szCs w:val="26"/>
      <w:lang w:eastAsia="es-MX"/>
    </w:rPr>
  </w:style>
  <w:style w:type="character" w:customStyle="1" w:styleId="Ttulo4Car">
    <w:name w:val="Título 4 Car"/>
    <w:link w:val="Ttulo4"/>
    <w:rsid w:val="00F71E5C"/>
    <w:rPr>
      <w:rFonts w:ascii="Times New Roman" w:eastAsia="Times New Roman" w:hAnsi="Times New Roman" w:cs="Times New Roman"/>
      <w:b/>
      <w:bCs/>
      <w:sz w:val="28"/>
      <w:szCs w:val="28"/>
      <w:lang w:eastAsia="es-MX"/>
    </w:rPr>
  </w:style>
  <w:style w:type="character" w:customStyle="1" w:styleId="Ttulo5Car">
    <w:name w:val="Título 5 Car"/>
    <w:link w:val="Ttulo5"/>
    <w:rsid w:val="00F71E5C"/>
    <w:rPr>
      <w:rFonts w:ascii="Arial" w:eastAsia="Times New Roman" w:hAnsi="Arial" w:cs="Times New Roman"/>
      <w:b/>
      <w:color w:val="000080"/>
      <w:sz w:val="14"/>
      <w:szCs w:val="20"/>
      <w:lang w:val="es-ES" w:eastAsia="es-ES"/>
    </w:rPr>
  </w:style>
  <w:style w:type="character" w:customStyle="1" w:styleId="Ttulo6Car">
    <w:name w:val="Título 6 Car"/>
    <w:link w:val="Ttulo6"/>
    <w:rsid w:val="00F71E5C"/>
    <w:rPr>
      <w:rFonts w:ascii="Arial" w:eastAsia="Times New Roman" w:hAnsi="Arial" w:cs="Times New Roman"/>
      <w:b/>
      <w:color w:val="000080"/>
      <w:sz w:val="12"/>
      <w:szCs w:val="20"/>
      <w:lang w:val="es-ES" w:eastAsia="es-ES"/>
    </w:rPr>
  </w:style>
  <w:style w:type="character" w:customStyle="1" w:styleId="Ttulo7Car">
    <w:name w:val="Título 7 Car"/>
    <w:link w:val="Ttulo7"/>
    <w:rsid w:val="00F71E5C"/>
    <w:rPr>
      <w:rFonts w:ascii="Arial" w:eastAsia="Times New Roman" w:hAnsi="Arial" w:cs="Arial"/>
      <w:b/>
      <w:bCs/>
      <w:sz w:val="20"/>
      <w:szCs w:val="24"/>
      <w:lang w:val="es-ES" w:eastAsia="es-ES"/>
    </w:rPr>
  </w:style>
  <w:style w:type="character" w:customStyle="1" w:styleId="Ttulo8Car">
    <w:name w:val="Título 8 Car"/>
    <w:link w:val="Ttulo8"/>
    <w:rsid w:val="00F71E5C"/>
    <w:rPr>
      <w:rFonts w:ascii="Arial" w:eastAsia="Times New Roman" w:hAnsi="Arial" w:cs="Arial"/>
      <w:b/>
      <w:bCs/>
      <w:sz w:val="16"/>
      <w:szCs w:val="24"/>
      <w:lang w:val="es-ES" w:eastAsia="es-ES"/>
    </w:rPr>
  </w:style>
  <w:style w:type="character" w:customStyle="1" w:styleId="Ttulo9Car">
    <w:name w:val="Título 9 Car"/>
    <w:link w:val="Ttulo9"/>
    <w:rsid w:val="00F71E5C"/>
    <w:rPr>
      <w:rFonts w:ascii="Arial" w:eastAsia="Times New Roman" w:hAnsi="Arial" w:cs="Arial"/>
      <w:lang w:eastAsia="es-MX"/>
    </w:rPr>
  </w:style>
  <w:style w:type="paragraph" w:styleId="Encabezado">
    <w:name w:val="header"/>
    <w:basedOn w:val="Normal"/>
    <w:link w:val="EncabezadoCar"/>
    <w:rsid w:val="00F71E5C"/>
    <w:pPr>
      <w:tabs>
        <w:tab w:val="center" w:pos="4419"/>
        <w:tab w:val="right" w:pos="8838"/>
      </w:tabs>
    </w:pPr>
  </w:style>
  <w:style w:type="character" w:customStyle="1" w:styleId="EncabezadoCar">
    <w:name w:val="Encabezado Car"/>
    <w:link w:val="Encabezado"/>
    <w:rsid w:val="00F71E5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F71E5C"/>
    <w:pPr>
      <w:tabs>
        <w:tab w:val="center" w:pos="4419"/>
        <w:tab w:val="right" w:pos="8838"/>
      </w:tabs>
    </w:pPr>
  </w:style>
  <w:style w:type="character" w:customStyle="1" w:styleId="PiedepginaCar">
    <w:name w:val="Pie de página Car"/>
    <w:link w:val="Piedepgina"/>
    <w:uiPriority w:val="99"/>
    <w:rsid w:val="00F71E5C"/>
    <w:rPr>
      <w:rFonts w:ascii="Times New Roman" w:eastAsia="Times New Roman" w:hAnsi="Times New Roman" w:cs="Times New Roman"/>
      <w:sz w:val="24"/>
      <w:szCs w:val="24"/>
      <w:lang w:eastAsia="es-MX"/>
    </w:rPr>
  </w:style>
  <w:style w:type="character" w:styleId="Nmerodepgina">
    <w:name w:val="page number"/>
    <w:basedOn w:val="Fuentedeprrafopredeter"/>
    <w:rsid w:val="00F71E5C"/>
  </w:style>
  <w:style w:type="paragraph" w:styleId="Textoindependiente">
    <w:name w:val="Body Text"/>
    <w:basedOn w:val="Normal"/>
    <w:link w:val="TextoindependienteCar"/>
    <w:rsid w:val="00F71E5C"/>
    <w:pPr>
      <w:suppressAutoHyphens/>
      <w:spacing w:before="200" w:line="320" w:lineRule="atLeast"/>
      <w:jc w:val="both"/>
    </w:pPr>
    <w:rPr>
      <w:rFonts w:ascii="Arial" w:hAnsi="Arial"/>
      <w:sz w:val="22"/>
      <w:szCs w:val="20"/>
      <w:lang w:eastAsia="es-ES"/>
    </w:rPr>
  </w:style>
  <w:style w:type="character" w:customStyle="1" w:styleId="TextoindependienteCar">
    <w:name w:val="Texto independiente Car"/>
    <w:link w:val="Textoindependiente"/>
    <w:rsid w:val="00F71E5C"/>
    <w:rPr>
      <w:rFonts w:ascii="Arial" w:eastAsia="Times New Roman" w:hAnsi="Arial" w:cs="Times New Roman"/>
      <w:szCs w:val="20"/>
      <w:lang w:eastAsia="es-ES"/>
    </w:rPr>
  </w:style>
  <w:style w:type="paragraph" w:styleId="Textoindependiente2">
    <w:name w:val="Body Text 2"/>
    <w:basedOn w:val="Normal"/>
    <w:link w:val="Textoindependiente2Car"/>
    <w:uiPriority w:val="99"/>
    <w:rsid w:val="00F71E5C"/>
    <w:pPr>
      <w:jc w:val="both"/>
    </w:pPr>
    <w:rPr>
      <w:rFonts w:ascii="Arial" w:hAnsi="Arial"/>
      <w:sz w:val="20"/>
      <w:szCs w:val="20"/>
      <w:lang w:val="es-ES" w:eastAsia="es-ES"/>
    </w:rPr>
  </w:style>
  <w:style w:type="character" w:customStyle="1" w:styleId="Textoindependiente2Car">
    <w:name w:val="Texto independiente 2 Car"/>
    <w:link w:val="Textoindependiente2"/>
    <w:uiPriority w:val="99"/>
    <w:rsid w:val="00F71E5C"/>
    <w:rPr>
      <w:rFonts w:ascii="Arial" w:eastAsia="Times New Roman" w:hAnsi="Arial" w:cs="Times New Roman"/>
      <w:sz w:val="20"/>
      <w:szCs w:val="20"/>
      <w:lang w:val="es-ES" w:eastAsia="es-ES"/>
    </w:rPr>
  </w:style>
  <w:style w:type="paragraph" w:customStyle="1" w:styleId="E01-IIIIII">
    <w:name w:val="E01 - I  II  III"/>
    <w:rsid w:val="00F71E5C"/>
    <w:pPr>
      <w:keepLines/>
      <w:widowControl w:val="0"/>
      <w:tabs>
        <w:tab w:val="left" w:pos="454"/>
      </w:tabs>
      <w:ind w:left="454" w:hanging="454"/>
      <w:outlineLvl w:val="0"/>
    </w:pPr>
    <w:rPr>
      <w:rFonts w:ascii="Arial" w:eastAsia="Times New Roman" w:hAnsi="Arial"/>
      <w:b/>
      <w:color w:val="000000"/>
      <w:bdr w:val="single" w:sz="4" w:space="0" w:color="auto"/>
      <w:shd w:val="pct25" w:color="auto" w:fill="auto"/>
      <w:lang w:val="es-ES" w:eastAsia="es-ES"/>
    </w:rPr>
  </w:style>
  <w:style w:type="paragraph" w:styleId="Textoindependiente3">
    <w:name w:val="Body Text 3"/>
    <w:basedOn w:val="Normal"/>
    <w:link w:val="Textoindependiente3Car"/>
    <w:rsid w:val="00F71E5C"/>
    <w:pPr>
      <w:spacing w:after="120"/>
    </w:pPr>
    <w:rPr>
      <w:sz w:val="16"/>
      <w:szCs w:val="16"/>
    </w:rPr>
  </w:style>
  <w:style w:type="character" w:customStyle="1" w:styleId="Textoindependiente3Car">
    <w:name w:val="Texto independiente 3 Car"/>
    <w:link w:val="Textoindependiente3"/>
    <w:rsid w:val="00F71E5C"/>
    <w:rPr>
      <w:rFonts w:ascii="Times New Roman" w:eastAsia="Times New Roman" w:hAnsi="Times New Roman" w:cs="Times New Roman"/>
      <w:sz w:val="16"/>
      <w:szCs w:val="16"/>
      <w:lang w:eastAsia="es-MX"/>
    </w:rPr>
  </w:style>
  <w:style w:type="paragraph" w:customStyle="1" w:styleId="xl15">
    <w:name w:val="xl15"/>
    <w:basedOn w:val="Normal"/>
    <w:rsid w:val="00F71E5C"/>
    <w:pPr>
      <w:spacing w:before="100" w:after="100"/>
      <w:textAlignment w:val="bottom"/>
    </w:pPr>
    <w:rPr>
      <w:rFonts w:ascii="Arial" w:hAnsi="Arial"/>
      <w:sz w:val="20"/>
      <w:szCs w:val="20"/>
      <w:lang w:val="es-ES" w:eastAsia="es-ES"/>
    </w:rPr>
  </w:style>
  <w:style w:type="paragraph" w:customStyle="1" w:styleId="bala11pts">
    <w:name w:val="bala/11 pts"/>
    <w:basedOn w:val="Normal"/>
    <w:rsid w:val="00F71E5C"/>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link w:val="SubttuloCar"/>
    <w:qFormat/>
    <w:rsid w:val="00F71E5C"/>
    <w:pPr>
      <w:keepLines/>
      <w:widowControl w:val="0"/>
      <w:jc w:val="center"/>
    </w:pPr>
    <w:rPr>
      <w:rFonts w:ascii="Arial" w:hAnsi="Arial"/>
      <w:b/>
      <w:sz w:val="20"/>
      <w:lang w:eastAsia="es-ES"/>
    </w:rPr>
  </w:style>
  <w:style w:type="character" w:customStyle="1" w:styleId="SubttuloCar">
    <w:name w:val="Subtítulo Car"/>
    <w:link w:val="Subttulo"/>
    <w:rsid w:val="00F71E5C"/>
    <w:rPr>
      <w:rFonts w:ascii="Arial" w:eastAsia="Times New Roman" w:hAnsi="Arial" w:cs="Times New Roman"/>
      <w:b/>
      <w:sz w:val="20"/>
      <w:szCs w:val="24"/>
      <w:lang w:eastAsia="es-ES"/>
    </w:rPr>
  </w:style>
  <w:style w:type="paragraph" w:customStyle="1" w:styleId="6">
    <w:name w:val="6"/>
    <w:basedOn w:val="Normal"/>
    <w:next w:val="Ttulo"/>
    <w:link w:val="PuestoCar"/>
    <w:qFormat/>
    <w:rsid w:val="00F71E5C"/>
    <w:pPr>
      <w:jc w:val="center"/>
    </w:pPr>
    <w:rPr>
      <w:rFonts w:ascii="Arial" w:hAnsi="Arial"/>
      <w:b/>
      <w:sz w:val="20"/>
      <w:szCs w:val="20"/>
      <w:lang w:eastAsia="es-ES"/>
    </w:rPr>
  </w:style>
  <w:style w:type="character" w:customStyle="1" w:styleId="PuestoCar">
    <w:name w:val="Puesto Car"/>
    <w:link w:val="6"/>
    <w:rsid w:val="00F71E5C"/>
    <w:rPr>
      <w:rFonts w:ascii="Arial" w:eastAsia="Times New Roman" w:hAnsi="Arial" w:cs="Times New Roman"/>
      <w:b/>
      <w:sz w:val="20"/>
      <w:szCs w:val="20"/>
      <w:lang w:eastAsia="es-ES"/>
    </w:rPr>
  </w:style>
  <w:style w:type="paragraph" w:customStyle="1" w:styleId="PARRAFO-SIN">
    <w:name w:val="PARRAFO-SIN"/>
    <w:basedOn w:val="Normal"/>
    <w:rsid w:val="00F71E5C"/>
    <w:pPr>
      <w:spacing w:before="60" w:line="300" w:lineRule="exact"/>
      <w:jc w:val="both"/>
    </w:pPr>
    <w:rPr>
      <w:sz w:val="22"/>
      <w:szCs w:val="20"/>
      <w:lang w:eastAsia="es-ES"/>
    </w:rPr>
  </w:style>
  <w:style w:type="paragraph" w:customStyle="1" w:styleId="5">
    <w:name w:val="5"/>
    <w:basedOn w:val="Normal"/>
    <w:next w:val="Sangradetextonormal"/>
    <w:rsid w:val="00F71E5C"/>
    <w:pPr>
      <w:ind w:left="567"/>
      <w:jc w:val="both"/>
    </w:pPr>
    <w:rPr>
      <w:rFonts w:ascii="Arial" w:hAnsi="Arial"/>
      <w:sz w:val="20"/>
      <w:lang w:val="es-ES" w:eastAsia="es-ES"/>
    </w:rPr>
  </w:style>
  <w:style w:type="paragraph" w:styleId="Sangradetextonormal">
    <w:name w:val="Body Text Indent"/>
    <w:basedOn w:val="Normal"/>
    <w:link w:val="SangradetextonormalCar"/>
    <w:rsid w:val="00F71E5C"/>
    <w:pPr>
      <w:spacing w:after="120"/>
      <w:ind w:left="283"/>
    </w:pPr>
  </w:style>
  <w:style w:type="character" w:customStyle="1" w:styleId="SangradetextonormalCar">
    <w:name w:val="Sangría de texto normal Car"/>
    <w:link w:val="Sangradetextonormal"/>
    <w:rsid w:val="00F71E5C"/>
    <w:rPr>
      <w:rFonts w:ascii="Times New Roman" w:eastAsia="Times New Roman" w:hAnsi="Times New Roman" w:cs="Times New Roman"/>
      <w:sz w:val="24"/>
      <w:szCs w:val="24"/>
      <w:lang w:eastAsia="es-MX"/>
    </w:rPr>
  </w:style>
  <w:style w:type="paragraph" w:customStyle="1" w:styleId="Texto">
    <w:name w:val="Texto"/>
    <w:link w:val="TextoCar"/>
    <w:qFormat/>
    <w:rsid w:val="00F71E5C"/>
    <w:pPr>
      <w:spacing w:after="360" w:line="360" w:lineRule="auto"/>
      <w:ind w:left="144" w:right="144"/>
      <w:jc w:val="both"/>
    </w:pPr>
    <w:rPr>
      <w:rFonts w:ascii="Helvetica" w:eastAsia="Times New Roman" w:hAnsi="Helvetica"/>
      <w:sz w:val="22"/>
      <w:lang w:val="es-ES_tradnl" w:eastAsia="es-ES"/>
    </w:rPr>
  </w:style>
  <w:style w:type="paragraph" w:customStyle="1" w:styleId="Textoindependiente31">
    <w:name w:val="Texto independiente 31"/>
    <w:basedOn w:val="Normal"/>
    <w:rsid w:val="00F71E5C"/>
    <w:pPr>
      <w:widowControl w:val="0"/>
      <w:jc w:val="both"/>
    </w:pPr>
    <w:rPr>
      <w:rFonts w:ascii="CG Times" w:hAnsi="CG Times"/>
      <w:szCs w:val="20"/>
      <w:lang w:eastAsia="es-ES"/>
    </w:rPr>
  </w:style>
  <w:style w:type="paragraph" w:customStyle="1" w:styleId="VIETABLANCA">
    <w:name w:val="_VIÑETA BLANCA"/>
    <w:basedOn w:val="Normal"/>
    <w:rsid w:val="00F71E5C"/>
    <w:pPr>
      <w:numPr>
        <w:numId w:val="2"/>
      </w:numPr>
      <w:spacing w:before="120" w:after="120" w:line="240" w:lineRule="exact"/>
      <w:jc w:val="both"/>
    </w:pPr>
    <w:rPr>
      <w:sz w:val="22"/>
      <w:lang w:val="es-ES" w:eastAsia="es-ES"/>
    </w:rPr>
  </w:style>
  <w:style w:type="character" w:customStyle="1" w:styleId="SIGLAS">
    <w:name w:val="_SIGLAS"/>
    <w:rsid w:val="00F71E5C"/>
    <w:rPr>
      <w:caps/>
      <w:sz w:val="20"/>
    </w:rPr>
  </w:style>
  <w:style w:type="paragraph" w:styleId="Textodebloque">
    <w:name w:val="Block Text"/>
    <w:basedOn w:val="Normal"/>
    <w:rsid w:val="00F71E5C"/>
    <w:pPr>
      <w:ind w:left="85" w:right="85"/>
      <w:jc w:val="both"/>
    </w:pPr>
    <w:rPr>
      <w:rFonts w:ascii="Arial" w:hAnsi="Arial" w:cs="Arial"/>
      <w:bCs/>
      <w:sz w:val="20"/>
      <w:lang w:val="es-ES" w:eastAsia="es-ES"/>
    </w:rPr>
  </w:style>
  <w:style w:type="paragraph" w:customStyle="1" w:styleId="Textoindependiente21">
    <w:name w:val="Texto independiente 21"/>
    <w:basedOn w:val="Normal"/>
    <w:rsid w:val="00F71E5C"/>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F71E5C"/>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F71E5C"/>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F71E5C"/>
    <w:pPr>
      <w:jc w:val="both"/>
    </w:pPr>
    <w:rPr>
      <w:rFonts w:ascii="Arial" w:hAnsi="Arial"/>
      <w:sz w:val="20"/>
      <w:szCs w:val="20"/>
      <w:lang w:val="es-ES_tradnl" w:eastAsia="es-ES"/>
    </w:rPr>
  </w:style>
  <w:style w:type="paragraph" w:customStyle="1" w:styleId="Encabezado4">
    <w:name w:val="Encabezado4"/>
    <w:basedOn w:val="Normal"/>
    <w:rsid w:val="00F71E5C"/>
    <w:pPr>
      <w:spacing w:after="240"/>
    </w:pPr>
    <w:rPr>
      <w:rFonts w:ascii="Arial Narrow" w:hAnsi="Arial Narrow"/>
      <w:caps/>
      <w:sz w:val="20"/>
      <w:szCs w:val="20"/>
      <w:lang w:val="es-ES_tradnl" w:eastAsia="es-ES"/>
    </w:rPr>
  </w:style>
  <w:style w:type="paragraph" w:styleId="Continuarlista">
    <w:name w:val="List Continue"/>
    <w:basedOn w:val="Normal"/>
    <w:rsid w:val="00F71E5C"/>
    <w:pPr>
      <w:spacing w:after="120"/>
      <w:ind w:left="283"/>
    </w:pPr>
    <w:rPr>
      <w:rFonts w:ascii="Arial" w:hAnsi="Arial"/>
      <w:szCs w:val="20"/>
      <w:lang w:val="es-ES_tradnl" w:eastAsia="es-ES"/>
    </w:rPr>
  </w:style>
  <w:style w:type="paragraph" w:styleId="Sangra2detindependiente">
    <w:name w:val="Body Text Indent 2"/>
    <w:basedOn w:val="Normal"/>
    <w:link w:val="Sangra2detindependienteCar"/>
    <w:rsid w:val="00F71E5C"/>
    <w:pPr>
      <w:ind w:left="3420" w:hanging="3420"/>
      <w:jc w:val="both"/>
    </w:pPr>
    <w:rPr>
      <w:lang w:val="es-ES" w:eastAsia="es-ES"/>
    </w:rPr>
  </w:style>
  <w:style w:type="character" w:customStyle="1" w:styleId="Sangra2detindependienteCar">
    <w:name w:val="Sangría 2 de t. independiente Car"/>
    <w:link w:val="Sangra2detindependiente"/>
    <w:rsid w:val="00F71E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F71E5C"/>
    <w:pPr>
      <w:ind w:left="3060" w:hanging="3060"/>
      <w:jc w:val="both"/>
    </w:pPr>
    <w:rPr>
      <w:rFonts w:ascii="Arial" w:hAnsi="Arial" w:cs="Arial"/>
      <w:i/>
      <w:sz w:val="20"/>
      <w:lang w:val="es-ES" w:eastAsia="es-ES"/>
    </w:rPr>
  </w:style>
  <w:style w:type="character" w:customStyle="1" w:styleId="Sangra3detindependienteCar">
    <w:name w:val="Sangría 3 de t. independiente Car"/>
    <w:link w:val="Sangra3detindependiente"/>
    <w:rsid w:val="00F71E5C"/>
    <w:rPr>
      <w:rFonts w:ascii="Arial" w:eastAsia="Times New Roman" w:hAnsi="Arial" w:cs="Arial"/>
      <w:i/>
      <w:sz w:val="20"/>
      <w:szCs w:val="24"/>
      <w:lang w:val="es-ES" w:eastAsia="es-ES"/>
    </w:rPr>
  </w:style>
  <w:style w:type="paragraph" w:customStyle="1" w:styleId="xl25">
    <w:name w:val="xl25"/>
    <w:basedOn w:val="Normal"/>
    <w:rsid w:val="00F71E5C"/>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F71E5C"/>
    <w:pPr>
      <w:jc w:val="both"/>
      <w:outlineLvl w:val="1"/>
    </w:pPr>
    <w:rPr>
      <w:rFonts w:ascii="Arial" w:eastAsia="Times New Roman" w:hAnsi="Arial"/>
      <w:b/>
      <w:color w:val="000000"/>
      <w:lang w:val="es-ES" w:eastAsia="es-ES"/>
    </w:rPr>
  </w:style>
  <w:style w:type="paragraph" w:customStyle="1" w:styleId="E03-III1III2">
    <w:name w:val="E03 - III.1   III.2"/>
    <w:rsid w:val="00F71E5C"/>
    <w:pPr>
      <w:tabs>
        <w:tab w:val="left" w:pos="539"/>
      </w:tabs>
      <w:ind w:left="539" w:hanging="539"/>
      <w:outlineLvl w:val="0"/>
    </w:pPr>
    <w:rPr>
      <w:rFonts w:ascii="Arial" w:eastAsia="Times New Roman" w:hAnsi="Arial"/>
      <w:b/>
      <w:caps/>
      <w:color w:val="000000"/>
      <w:lang w:val="es-ES" w:eastAsia="es-ES"/>
    </w:rPr>
  </w:style>
  <w:style w:type="paragraph" w:customStyle="1" w:styleId="E04-TemasIII1">
    <w:name w:val="E04 - Temas  III.1"/>
    <w:rsid w:val="00F71E5C"/>
    <w:pPr>
      <w:outlineLvl w:val="1"/>
    </w:pPr>
    <w:rPr>
      <w:rFonts w:ascii="Arial" w:eastAsia="Times New Roman" w:hAnsi="Arial"/>
      <w:b/>
      <w:caps/>
      <w:color w:val="000000"/>
      <w:lang w:val="es-ES" w:eastAsia="es-ES"/>
    </w:rPr>
  </w:style>
  <w:style w:type="paragraph" w:customStyle="1" w:styleId="E05-Funcin">
    <w:name w:val="E05 - Función"/>
    <w:rsid w:val="00F71E5C"/>
    <w:pPr>
      <w:tabs>
        <w:tab w:val="left" w:pos="1162"/>
      </w:tabs>
      <w:ind w:left="1162" w:hanging="1162"/>
      <w:outlineLvl w:val="2"/>
    </w:pPr>
    <w:rPr>
      <w:rFonts w:ascii="Arial" w:eastAsia="Times New Roman" w:hAnsi="Arial"/>
      <w:b/>
      <w:color w:val="000000"/>
      <w:lang w:val="es-ES" w:eastAsia="es-ES"/>
    </w:rPr>
  </w:style>
  <w:style w:type="paragraph" w:customStyle="1" w:styleId="E06-Subfuncin">
    <w:name w:val="E06 - Subfunción"/>
    <w:rsid w:val="00F71E5C"/>
    <w:pPr>
      <w:tabs>
        <w:tab w:val="left" w:pos="1559"/>
      </w:tabs>
      <w:ind w:left="1559" w:hanging="1559"/>
      <w:jc w:val="both"/>
      <w:outlineLvl w:val="3"/>
    </w:pPr>
    <w:rPr>
      <w:rFonts w:ascii="Arial" w:eastAsia="Times New Roman" w:hAnsi="Arial"/>
      <w:color w:val="000000"/>
      <w:lang w:val="es-ES" w:eastAsia="es-ES"/>
    </w:rPr>
  </w:style>
  <w:style w:type="paragraph" w:customStyle="1" w:styleId="E07-ProgramaEspecial">
    <w:name w:val="E07 - Programa Especial"/>
    <w:rsid w:val="00F71E5C"/>
    <w:pPr>
      <w:tabs>
        <w:tab w:val="left" w:pos="2410"/>
      </w:tabs>
      <w:ind w:left="2410" w:hanging="2410"/>
      <w:jc w:val="both"/>
      <w:outlineLvl w:val="4"/>
    </w:pPr>
    <w:rPr>
      <w:rFonts w:ascii="Arial" w:eastAsia="Times New Roman" w:hAnsi="Arial"/>
      <w:color w:val="000000"/>
      <w:lang w:val="es-ES" w:eastAsia="es-ES"/>
    </w:rPr>
  </w:style>
  <w:style w:type="paragraph" w:customStyle="1" w:styleId="E08-ActividadInstitucional">
    <w:name w:val="E08 - Actividad Institucional"/>
    <w:rsid w:val="00F71E5C"/>
    <w:pPr>
      <w:tabs>
        <w:tab w:val="left" w:pos="2835"/>
      </w:tabs>
      <w:ind w:left="2835" w:hanging="2835"/>
      <w:jc w:val="both"/>
      <w:outlineLvl w:val="5"/>
    </w:pPr>
    <w:rPr>
      <w:rFonts w:ascii="Arial" w:eastAsia="Times New Roman" w:hAnsi="Arial"/>
      <w:color w:val="000000"/>
      <w:lang w:val="es-ES" w:eastAsia="es-ES"/>
    </w:rPr>
  </w:style>
  <w:style w:type="paragraph" w:customStyle="1" w:styleId="E09-Proyecto">
    <w:name w:val="E09 - Proyecto"/>
    <w:rsid w:val="00F71E5C"/>
    <w:pPr>
      <w:tabs>
        <w:tab w:val="left" w:pos="1361"/>
      </w:tabs>
      <w:ind w:left="1361" w:hanging="1361"/>
      <w:jc w:val="both"/>
      <w:outlineLvl w:val="6"/>
    </w:pPr>
    <w:rPr>
      <w:rFonts w:ascii="Arial" w:eastAsia="Times New Roman" w:hAnsi="Arial"/>
      <w:color w:val="000000"/>
      <w:lang w:eastAsia="es-ES"/>
    </w:rPr>
  </w:style>
  <w:style w:type="paragraph" w:customStyle="1" w:styleId="E10-Indicador">
    <w:name w:val="E10 - Indicador"/>
    <w:rsid w:val="00F71E5C"/>
    <w:pPr>
      <w:tabs>
        <w:tab w:val="left" w:pos="1418"/>
      </w:tabs>
      <w:ind w:left="1418" w:hanging="1418"/>
      <w:jc w:val="both"/>
      <w:outlineLvl w:val="7"/>
    </w:pPr>
    <w:rPr>
      <w:rFonts w:ascii="Arial" w:eastAsia="Times New Roman" w:hAnsi="Arial"/>
      <w:i/>
      <w:color w:val="000000"/>
      <w:lang w:val="es-ES" w:eastAsia="es-ES"/>
    </w:rPr>
  </w:style>
  <w:style w:type="paragraph" w:customStyle="1" w:styleId="AnlisisdelEjercicio">
    <w:name w:val="Análisis del Ejercicio"/>
    <w:rsid w:val="00F71E5C"/>
    <w:pPr>
      <w:tabs>
        <w:tab w:val="right" w:pos="5954"/>
      </w:tabs>
      <w:ind w:left="57"/>
    </w:pPr>
    <w:rPr>
      <w:rFonts w:ascii="Arial" w:eastAsia="Times New Roman" w:hAnsi="Arial"/>
      <w:caps/>
      <w:sz w:val="16"/>
      <w:lang w:val="es-ES" w:eastAsia="es-ES"/>
    </w:rPr>
  </w:style>
  <w:style w:type="paragraph" w:customStyle="1" w:styleId="Formatos">
    <w:name w:val="Formatos"/>
    <w:rsid w:val="00F71E5C"/>
    <w:pPr>
      <w:tabs>
        <w:tab w:val="right" w:pos="5954"/>
      </w:tabs>
      <w:ind w:left="284"/>
      <w:jc w:val="both"/>
    </w:pPr>
    <w:rPr>
      <w:rFonts w:ascii="Arial" w:eastAsia="Times New Roman" w:hAnsi="Arial"/>
      <w:sz w:val="16"/>
      <w:lang w:val="es-ES" w:eastAsia="es-ES"/>
    </w:rPr>
  </w:style>
  <w:style w:type="paragraph" w:customStyle="1" w:styleId="Tipodeinformacin">
    <w:name w:val="Tipo de información"/>
    <w:rsid w:val="00F71E5C"/>
    <w:pPr>
      <w:tabs>
        <w:tab w:val="right" w:pos="5954"/>
      </w:tabs>
      <w:ind w:left="57"/>
      <w:jc w:val="both"/>
    </w:pPr>
    <w:rPr>
      <w:rFonts w:ascii="Arial" w:eastAsia="Times New Roman" w:hAnsi="Arial"/>
      <w:b/>
      <w:caps/>
      <w:sz w:val="16"/>
      <w:lang w:val="es-ES" w:eastAsia="es-ES"/>
    </w:rPr>
  </w:style>
  <w:style w:type="paragraph" w:customStyle="1" w:styleId="Cabeza">
    <w:name w:val="Cabeza"/>
    <w:rsid w:val="00F71E5C"/>
    <w:rPr>
      <w:rFonts w:ascii="Arial" w:eastAsia="Times New Roman" w:hAnsi="Arial"/>
      <w:color w:val="000000"/>
      <w:lang w:eastAsia="es-ES"/>
    </w:rPr>
  </w:style>
  <w:style w:type="paragraph" w:customStyle="1" w:styleId="Clave">
    <w:name w:val="Clave"/>
    <w:rsid w:val="00F71E5C"/>
    <w:pPr>
      <w:spacing w:before="40"/>
      <w:jc w:val="right"/>
    </w:pPr>
    <w:rPr>
      <w:rFonts w:ascii="Arial" w:eastAsia="Times New Roman" w:hAnsi="Arial" w:cs="Arial"/>
      <w:b/>
      <w:sz w:val="22"/>
      <w:lang w:val="es-ES" w:eastAsia="es-ES"/>
    </w:rPr>
  </w:style>
  <w:style w:type="paragraph" w:customStyle="1" w:styleId="InterlineadoCerrado">
    <w:name w:val="InterlineadoCerrado"/>
    <w:rsid w:val="00F71E5C"/>
    <w:pPr>
      <w:spacing w:line="200" w:lineRule="exact"/>
    </w:pPr>
    <w:rPr>
      <w:rFonts w:ascii="Arial" w:eastAsia="Times New Roman" w:hAnsi="Arial"/>
      <w:noProof/>
      <w:lang w:val="es-ES" w:eastAsia="es-ES"/>
    </w:rPr>
  </w:style>
  <w:style w:type="paragraph" w:customStyle="1" w:styleId="Nombre">
    <w:name w:val="Nombre"/>
    <w:rsid w:val="00F71E5C"/>
    <w:pPr>
      <w:jc w:val="center"/>
    </w:pPr>
    <w:rPr>
      <w:rFonts w:ascii="Arial" w:eastAsia="Times New Roman" w:hAnsi="Arial" w:cs="Arial"/>
      <w:b/>
      <w:bCs/>
      <w:sz w:val="24"/>
      <w:lang w:val="es-ES" w:eastAsia="es-ES"/>
    </w:rPr>
  </w:style>
  <w:style w:type="paragraph" w:customStyle="1" w:styleId="CabezaIndice">
    <w:name w:val="CabezaIndice"/>
    <w:rsid w:val="00F71E5C"/>
    <w:pPr>
      <w:spacing w:before="120" w:after="120" w:line="200" w:lineRule="exact"/>
      <w:jc w:val="center"/>
    </w:pPr>
    <w:rPr>
      <w:rFonts w:ascii="Arial" w:eastAsia="Times New Roman" w:hAnsi="Arial" w:cs="Arial"/>
      <w:b/>
      <w:bCs/>
      <w:sz w:val="16"/>
      <w:lang w:eastAsia="es-ES"/>
    </w:rPr>
  </w:style>
  <w:style w:type="paragraph" w:customStyle="1" w:styleId="InterlineadoCerrado4">
    <w:name w:val="InterlineadoCerrado(4)"/>
    <w:basedOn w:val="InterlineadoCerrado"/>
    <w:rsid w:val="00F71E5C"/>
    <w:pPr>
      <w:spacing w:line="60" w:lineRule="exact"/>
    </w:pPr>
  </w:style>
  <w:style w:type="character" w:styleId="Hipervnculo">
    <w:name w:val="Hyperlink"/>
    <w:rsid w:val="00F71E5C"/>
    <w:rPr>
      <w:color w:val="0000FF"/>
      <w:u w:val="single"/>
    </w:rPr>
  </w:style>
  <w:style w:type="paragraph" w:customStyle="1" w:styleId="Body">
    <w:name w:val="Body"/>
    <w:aliases w:val="Text"/>
    <w:basedOn w:val="Normal"/>
    <w:rsid w:val="00F71E5C"/>
    <w:pPr>
      <w:jc w:val="both"/>
    </w:pPr>
    <w:rPr>
      <w:rFonts w:ascii="Arial" w:hAnsi="Arial"/>
      <w:sz w:val="20"/>
      <w:szCs w:val="20"/>
      <w:lang w:val="es-ES_tradnl" w:eastAsia="es-ES"/>
    </w:rPr>
  </w:style>
  <w:style w:type="paragraph" w:customStyle="1" w:styleId="BULET">
    <w:name w:val="BULET"/>
    <w:basedOn w:val="Normal"/>
    <w:rsid w:val="00F71E5C"/>
    <w:pPr>
      <w:numPr>
        <w:numId w:val="3"/>
      </w:numPr>
    </w:pPr>
    <w:rPr>
      <w:lang w:val="es-ES" w:eastAsia="es-ES"/>
    </w:rPr>
  </w:style>
  <w:style w:type="paragraph" w:customStyle="1" w:styleId="N1">
    <w:name w:val="N1"/>
    <w:basedOn w:val="Normal"/>
    <w:rsid w:val="00F71E5C"/>
    <w:pPr>
      <w:keepNext/>
      <w:spacing w:before="240" w:after="120"/>
    </w:pPr>
    <w:rPr>
      <w:rFonts w:ascii="Arial" w:hAnsi="Arial"/>
      <w:b/>
      <w:sz w:val="20"/>
      <w:szCs w:val="20"/>
      <w:lang w:eastAsia="es-ES"/>
    </w:rPr>
  </w:style>
  <w:style w:type="character" w:styleId="Hipervnculovisitado">
    <w:name w:val="FollowedHyperlink"/>
    <w:rsid w:val="00F71E5C"/>
    <w:rPr>
      <w:color w:val="800080"/>
      <w:u w:val="single"/>
    </w:rPr>
  </w:style>
  <w:style w:type="paragraph" w:customStyle="1" w:styleId="BALA0">
    <w:name w:val="BALA"/>
    <w:basedOn w:val="Normal"/>
    <w:rsid w:val="00F71E5C"/>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F71E5C"/>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F71E5C"/>
    <w:pPr>
      <w:ind w:left="567"/>
      <w:jc w:val="both"/>
    </w:pPr>
    <w:rPr>
      <w:rFonts w:ascii="Arial" w:hAnsi="Arial"/>
      <w:sz w:val="20"/>
      <w:lang w:val="es-ES" w:eastAsia="es-ES"/>
    </w:rPr>
  </w:style>
  <w:style w:type="paragraph" w:styleId="Textodeglobo">
    <w:name w:val="Balloon Text"/>
    <w:basedOn w:val="Normal"/>
    <w:link w:val="TextodegloboCar"/>
    <w:semiHidden/>
    <w:rsid w:val="00F71E5C"/>
    <w:rPr>
      <w:rFonts w:ascii="Tahoma" w:hAnsi="Tahoma" w:cs="Tahoma"/>
      <w:sz w:val="16"/>
      <w:szCs w:val="16"/>
    </w:rPr>
  </w:style>
  <w:style w:type="character" w:customStyle="1" w:styleId="TextodegloboCar">
    <w:name w:val="Texto de globo Car"/>
    <w:link w:val="Textodeglobo"/>
    <w:semiHidden/>
    <w:rsid w:val="00F71E5C"/>
    <w:rPr>
      <w:rFonts w:ascii="Tahoma" w:eastAsia="Times New Roman" w:hAnsi="Tahoma" w:cs="Tahoma"/>
      <w:sz w:val="16"/>
      <w:szCs w:val="16"/>
      <w:lang w:eastAsia="es-MX"/>
    </w:rPr>
  </w:style>
  <w:style w:type="table" w:styleId="Tablaconcuadrcula">
    <w:name w:val="Table Grid"/>
    <w:basedOn w:val="Tablanormal"/>
    <w:uiPriority w:val="39"/>
    <w:rsid w:val="00F71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F71E5C"/>
    <w:pPr>
      <w:numPr>
        <w:numId w:val="6"/>
      </w:numPr>
      <w:tabs>
        <w:tab w:val="left" w:pos="284"/>
      </w:tabs>
      <w:spacing w:before="60" w:after="60" w:line="240" w:lineRule="exact"/>
      <w:jc w:val="both"/>
    </w:pPr>
    <w:rPr>
      <w:rFonts w:ascii="EurekaSans-Light" w:eastAsia="Times New Roman" w:hAnsi="EurekaSans-Light"/>
      <w:sz w:val="24"/>
      <w:szCs w:val="24"/>
      <w:lang w:val="en-US" w:eastAsia="es-ES_tradnl"/>
    </w:rPr>
  </w:style>
  <w:style w:type="character" w:customStyle="1" w:styleId="Vieta1Car">
    <w:name w:val="Viñeta 1 Car"/>
    <w:rsid w:val="00F71E5C"/>
    <w:rPr>
      <w:rFonts w:ascii="EurekaSans-Light" w:hAnsi="EurekaSans-Light"/>
      <w:sz w:val="24"/>
      <w:szCs w:val="24"/>
      <w:lang w:val="en-US" w:eastAsia="es-ES_tradnl" w:bidi="ar-SA"/>
    </w:rPr>
  </w:style>
  <w:style w:type="paragraph" w:styleId="Textonotapie">
    <w:name w:val="footnote text"/>
    <w:basedOn w:val="Normal"/>
    <w:link w:val="TextonotapieCar"/>
    <w:semiHidden/>
    <w:rsid w:val="00F71E5C"/>
    <w:rPr>
      <w:sz w:val="20"/>
      <w:szCs w:val="20"/>
    </w:rPr>
  </w:style>
  <w:style w:type="character" w:customStyle="1" w:styleId="TextonotapieCar">
    <w:name w:val="Texto nota pie Car"/>
    <w:link w:val="Textonotapie"/>
    <w:semiHidden/>
    <w:rsid w:val="00F71E5C"/>
    <w:rPr>
      <w:rFonts w:ascii="Times New Roman" w:eastAsia="Times New Roman" w:hAnsi="Times New Roman" w:cs="Times New Roman"/>
      <w:sz w:val="20"/>
      <w:szCs w:val="20"/>
      <w:lang w:eastAsia="es-MX"/>
    </w:rPr>
  </w:style>
  <w:style w:type="character" w:styleId="Refdenotaalpie">
    <w:name w:val="footnote reference"/>
    <w:semiHidden/>
    <w:rsid w:val="00F71E5C"/>
    <w:rPr>
      <w:vertAlign w:val="superscript"/>
    </w:rPr>
  </w:style>
  <w:style w:type="paragraph" w:styleId="Textonotaalfinal">
    <w:name w:val="endnote text"/>
    <w:basedOn w:val="Normal"/>
    <w:link w:val="TextonotaalfinalCar"/>
    <w:semiHidden/>
    <w:rsid w:val="00F71E5C"/>
    <w:rPr>
      <w:sz w:val="20"/>
      <w:szCs w:val="20"/>
    </w:rPr>
  </w:style>
  <w:style w:type="character" w:customStyle="1" w:styleId="TextonotaalfinalCar">
    <w:name w:val="Texto nota al final Car"/>
    <w:link w:val="Textonotaalfinal"/>
    <w:semiHidden/>
    <w:rsid w:val="00F71E5C"/>
    <w:rPr>
      <w:rFonts w:ascii="Times New Roman" w:eastAsia="Times New Roman" w:hAnsi="Times New Roman" w:cs="Times New Roman"/>
      <w:sz w:val="20"/>
      <w:szCs w:val="20"/>
      <w:lang w:eastAsia="es-MX"/>
    </w:rPr>
  </w:style>
  <w:style w:type="character" w:styleId="Refdenotaalfinal">
    <w:name w:val="endnote reference"/>
    <w:semiHidden/>
    <w:rsid w:val="00F71E5C"/>
    <w:rPr>
      <w:vertAlign w:val="superscript"/>
    </w:rPr>
  </w:style>
  <w:style w:type="paragraph" w:customStyle="1" w:styleId="Nmero">
    <w:name w:val="Número"/>
    <w:basedOn w:val="Normal"/>
    <w:rsid w:val="00F71E5C"/>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F71E5C"/>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F71E5C"/>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F71E5C"/>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F71E5C"/>
    <w:pPr>
      <w:keepNext/>
      <w:jc w:val="both"/>
    </w:pPr>
    <w:rPr>
      <w:rFonts w:ascii="Arial" w:hAnsi="Arial"/>
      <w:b/>
      <w:sz w:val="20"/>
      <w:szCs w:val="20"/>
      <w:lang w:val="es-ES_tradnl" w:eastAsia="es-ES"/>
    </w:rPr>
  </w:style>
  <w:style w:type="paragraph" w:customStyle="1" w:styleId="Body3">
    <w:name w:val="Body3"/>
    <w:aliases w:val="Text3,2"/>
    <w:basedOn w:val="Normal"/>
    <w:rsid w:val="00F71E5C"/>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F71E5C"/>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F71E5C"/>
    <w:pPr>
      <w:ind w:left="454" w:hanging="454"/>
      <w:jc w:val="both"/>
    </w:pPr>
    <w:rPr>
      <w:rFonts w:ascii="Arial" w:hAnsi="Arial"/>
      <w:sz w:val="20"/>
      <w:szCs w:val="20"/>
      <w:lang w:val="es-ES_tradnl" w:eastAsia="es-ES"/>
    </w:rPr>
  </w:style>
  <w:style w:type="paragraph" w:customStyle="1" w:styleId="Default">
    <w:name w:val="Default"/>
    <w:rsid w:val="00F71E5C"/>
    <w:pPr>
      <w:widowControl w:val="0"/>
      <w:autoSpaceDE w:val="0"/>
      <w:autoSpaceDN w:val="0"/>
      <w:adjustRightInd w:val="0"/>
    </w:pPr>
    <w:rPr>
      <w:rFonts w:ascii="Arial,Bold" w:eastAsia="Times New Roman" w:hAnsi="Arial,Bold"/>
      <w:lang w:val="es-ES" w:eastAsia="es-ES"/>
    </w:rPr>
  </w:style>
  <w:style w:type="character" w:styleId="Refdecomentario">
    <w:name w:val="annotation reference"/>
    <w:semiHidden/>
    <w:rsid w:val="00F71E5C"/>
    <w:rPr>
      <w:sz w:val="16"/>
      <w:szCs w:val="16"/>
    </w:rPr>
  </w:style>
  <w:style w:type="paragraph" w:styleId="Textocomentario">
    <w:name w:val="annotation text"/>
    <w:basedOn w:val="Normal"/>
    <w:link w:val="TextocomentarioCar"/>
    <w:semiHidden/>
    <w:rsid w:val="00F71E5C"/>
    <w:rPr>
      <w:sz w:val="20"/>
      <w:szCs w:val="20"/>
    </w:rPr>
  </w:style>
  <w:style w:type="character" w:customStyle="1" w:styleId="TextocomentarioCar">
    <w:name w:val="Texto comentario Car"/>
    <w:link w:val="Textocomentario"/>
    <w:semiHidden/>
    <w:rsid w:val="00F71E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semiHidden/>
    <w:rsid w:val="00F71E5C"/>
    <w:rPr>
      <w:b/>
      <w:bCs/>
    </w:rPr>
  </w:style>
  <w:style w:type="character" w:customStyle="1" w:styleId="AsuntodelcomentarioCar">
    <w:name w:val="Asunto del comentario Car"/>
    <w:link w:val="Asuntodelcomentario"/>
    <w:semiHidden/>
    <w:rsid w:val="00F71E5C"/>
    <w:rPr>
      <w:rFonts w:ascii="Times New Roman" w:eastAsia="Times New Roman" w:hAnsi="Times New Roman" w:cs="Times New Roman"/>
      <w:b/>
      <w:bCs/>
      <w:sz w:val="20"/>
      <w:szCs w:val="20"/>
      <w:lang w:eastAsia="es-MX"/>
    </w:rPr>
  </w:style>
  <w:style w:type="paragraph" w:customStyle="1" w:styleId="CarCar1">
    <w:name w:val="Car Car1"/>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F71E5C"/>
    <w:pPr>
      <w:ind w:left="720"/>
      <w:contextualSpacing/>
    </w:pPr>
  </w:style>
  <w:style w:type="paragraph" w:customStyle="1" w:styleId="Epgrafe">
    <w:name w:val="Epígrafe"/>
    <w:basedOn w:val="Normal"/>
    <w:next w:val="Normal"/>
    <w:unhideWhenUsed/>
    <w:qFormat/>
    <w:rsid w:val="00F71E5C"/>
    <w:pPr>
      <w:spacing w:after="200"/>
    </w:pPr>
    <w:rPr>
      <w:b/>
      <w:bCs/>
      <w:color w:val="4F81BD"/>
      <w:sz w:val="18"/>
      <w:szCs w:val="18"/>
    </w:rPr>
  </w:style>
  <w:style w:type="character" w:styleId="Textoennegrita">
    <w:name w:val="Strong"/>
    <w:qFormat/>
    <w:rsid w:val="00F71E5C"/>
    <w:rPr>
      <w:b/>
      <w:bCs/>
    </w:rPr>
  </w:style>
  <w:style w:type="paragraph" w:customStyle="1" w:styleId="m-935168839506812550gmail-msolistparagraph">
    <w:name w:val="m_-935168839506812550gmail-msolistparagraph"/>
    <w:basedOn w:val="Normal"/>
    <w:rsid w:val="00F71E5C"/>
    <w:pPr>
      <w:spacing w:before="100" w:beforeAutospacing="1" w:after="100" w:afterAutospacing="1"/>
    </w:pPr>
  </w:style>
  <w:style w:type="paragraph" w:customStyle="1" w:styleId="p0">
    <w:name w:val="p0"/>
    <w:basedOn w:val="Normal"/>
    <w:rsid w:val="00F71E5C"/>
    <w:pPr>
      <w:keepLines/>
      <w:spacing w:before="240"/>
      <w:jc w:val="both"/>
    </w:pPr>
    <w:rPr>
      <w:rFonts w:ascii="Arial" w:hAnsi="Arial"/>
      <w:szCs w:val="20"/>
      <w:lang w:val="es-ES_tradnl" w:eastAsia="es-ES"/>
    </w:rPr>
  </w:style>
  <w:style w:type="paragraph" w:customStyle="1" w:styleId="p02">
    <w:name w:val="p02"/>
    <w:basedOn w:val="Normal"/>
    <w:next w:val="p0"/>
    <w:rsid w:val="00F71E5C"/>
    <w:pPr>
      <w:keepLines/>
      <w:spacing w:before="240"/>
      <w:ind w:right="11"/>
      <w:jc w:val="both"/>
    </w:pPr>
    <w:rPr>
      <w:rFonts w:ascii="Univers" w:hAnsi="Univers"/>
      <w:color w:val="0000FF"/>
      <w:szCs w:val="20"/>
      <w:lang w:val="es-ES_tradnl" w:eastAsia="es-ES"/>
    </w:rPr>
  </w:style>
  <w:style w:type="table" w:customStyle="1" w:styleId="TableNormal">
    <w:name w:val="Table Normal"/>
    <w:uiPriority w:val="2"/>
    <w:semiHidden/>
    <w:unhideWhenUsed/>
    <w:qFormat/>
    <w:rsid w:val="00F71E5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E5C"/>
    <w:pPr>
      <w:widowControl w:val="0"/>
      <w:autoSpaceDE w:val="0"/>
      <w:autoSpaceDN w:val="0"/>
    </w:pPr>
    <w:rPr>
      <w:rFonts w:ascii="Arial" w:eastAsia="Arial" w:hAnsi="Arial" w:cs="Arial"/>
      <w:sz w:val="22"/>
      <w:szCs w:val="22"/>
      <w:lang w:val="es-ES" w:eastAsia="en-US"/>
    </w:rPr>
  </w:style>
  <w:style w:type="paragraph" w:styleId="Ttulo">
    <w:name w:val="Title"/>
    <w:basedOn w:val="Normal"/>
    <w:next w:val="Normal"/>
    <w:link w:val="TtuloCar"/>
    <w:uiPriority w:val="10"/>
    <w:qFormat/>
    <w:rsid w:val="00F71E5C"/>
    <w:pPr>
      <w:contextualSpacing/>
    </w:pPr>
    <w:rPr>
      <w:rFonts w:ascii="Calibri Light" w:hAnsi="Calibri Light"/>
      <w:spacing w:val="-10"/>
      <w:kern w:val="28"/>
      <w:sz w:val="56"/>
      <w:szCs w:val="56"/>
    </w:rPr>
  </w:style>
  <w:style w:type="character" w:customStyle="1" w:styleId="TtuloCar">
    <w:name w:val="Título Car"/>
    <w:link w:val="Ttulo"/>
    <w:uiPriority w:val="10"/>
    <w:rsid w:val="00F71E5C"/>
    <w:rPr>
      <w:rFonts w:ascii="Calibri Light" w:eastAsia="Times New Roman" w:hAnsi="Calibri Light" w:cs="Times New Roman"/>
      <w:spacing w:val="-10"/>
      <w:kern w:val="28"/>
      <w:sz w:val="56"/>
      <w:szCs w:val="56"/>
      <w:lang w:eastAsia="es-MX"/>
    </w:rPr>
  </w:style>
  <w:style w:type="paragraph" w:customStyle="1" w:styleId="n01">
    <w:name w:val="n01"/>
    <w:basedOn w:val="Normal"/>
    <w:rsid w:val="000D59C3"/>
    <w:pPr>
      <w:keepLines/>
      <w:spacing w:before="240"/>
      <w:ind w:left="720" w:hanging="720"/>
      <w:jc w:val="both"/>
    </w:pPr>
    <w:rPr>
      <w:rFonts w:ascii="Univers (W1)" w:hAnsi="Univers (W1)" w:cs="Arial"/>
      <w:color w:val="800080"/>
      <w:lang w:val="es-ES_tradnl" w:eastAsia="es-ES"/>
    </w:rPr>
  </w:style>
  <w:style w:type="character" w:styleId="nfasis">
    <w:name w:val="Emphasis"/>
    <w:basedOn w:val="Fuentedeprrafopredeter"/>
    <w:uiPriority w:val="20"/>
    <w:qFormat/>
    <w:rsid w:val="006C0889"/>
    <w:rPr>
      <w:i/>
      <w:iCs/>
    </w:rPr>
  </w:style>
  <w:style w:type="character" w:customStyle="1" w:styleId="TextoCar">
    <w:name w:val="Texto Car"/>
    <w:link w:val="Texto"/>
    <w:locked/>
    <w:rsid w:val="006B173A"/>
    <w:rPr>
      <w:rFonts w:ascii="Helvetica" w:eastAsia="Times New Roman" w:hAnsi="Helvetic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9">
      <w:bodyDiv w:val="1"/>
      <w:marLeft w:val="0"/>
      <w:marRight w:val="0"/>
      <w:marTop w:val="0"/>
      <w:marBottom w:val="0"/>
      <w:divBdr>
        <w:top w:val="none" w:sz="0" w:space="0" w:color="auto"/>
        <w:left w:val="none" w:sz="0" w:space="0" w:color="auto"/>
        <w:bottom w:val="none" w:sz="0" w:space="0" w:color="auto"/>
        <w:right w:val="none" w:sz="0" w:space="0" w:color="auto"/>
      </w:divBdr>
    </w:div>
    <w:div w:id="2097840">
      <w:bodyDiv w:val="1"/>
      <w:marLeft w:val="0"/>
      <w:marRight w:val="0"/>
      <w:marTop w:val="0"/>
      <w:marBottom w:val="0"/>
      <w:divBdr>
        <w:top w:val="none" w:sz="0" w:space="0" w:color="auto"/>
        <w:left w:val="none" w:sz="0" w:space="0" w:color="auto"/>
        <w:bottom w:val="none" w:sz="0" w:space="0" w:color="auto"/>
        <w:right w:val="none" w:sz="0" w:space="0" w:color="auto"/>
      </w:divBdr>
    </w:div>
    <w:div w:id="29453829">
      <w:bodyDiv w:val="1"/>
      <w:marLeft w:val="0"/>
      <w:marRight w:val="0"/>
      <w:marTop w:val="0"/>
      <w:marBottom w:val="0"/>
      <w:divBdr>
        <w:top w:val="none" w:sz="0" w:space="0" w:color="auto"/>
        <w:left w:val="none" w:sz="0" w:space="0" w:color="auto"/>
        <w:bottom w:val="none" w:sz="0" w:space="0" w:color="auto"/>
        <w:right w:val="none" w:sz="0" w:space="0" w:color="auto"/>
      </w:divBdr>
    </w:div>
    <w:div w:id="40252970">
      <w:bodyDiv w:val="1"/>
      <w:marLeft w:val="0"/>
      <w:marRight w:val="0"/>
      <w:marTop w:val="0"/>
      <w:marBottom w:val="0"/>
      <w:divBdr>
        <w:top w:val="none" w:sz="0" w:space="0" w:color="auto"/>
        <w:left w:val="none" w:sz="0" w:space="0" w:color="auto"/>
        <w:bottom w:val="none" w:sz="0" w:space="0" w:color="auto"/>
        <w:right w:val="none" w:sz="0" w:space="0" w:color="auto"/>
      </w:divBdr>
    </w:div>
    <w:div w:id="95440931">
      <w:bodyDiv w:val="1"/>
      <w:marLeft w:val="0"/>
      <w:marRight w:val="0"/>
      <w:marTop w:val="0"/>
      <w:marBottom w:val="0"/>
      <w:divBdr>
        <w:top w:val="none" w:sz="0" w:space="0" w:color="auto"/>
        <w:left w:val="none" w:sz="0" w:space="0" w:color="auto"/>
        <w:bottom w:val="none" w:sz="0" w:space="0" w:color="auto"/>
        <w:right w:val="none" w:sz="0" w:space="0" w:color="auto"/>
      </w:divBdr>
    </w:div>
    <w:div w:id="202062299">
      <w:bodyDiv w:val="1"/>
      <w:marLeft w:val="0"/>
      <w:marRight w:val="0"/>
      <w:marTop w:val="0"/>
      <w:marBottom w:val="0"/>
      <w:divBdr>
        <w:top w:val="none" w:sz="0" w:space="0" w:color="auto"/>
        <w:left w:val="none" w:sz="0" w:space="0" w:color="auto"/>
        <w:bottom w:val="none" w:sz="0" w:space="0" w:color="auto"/>
        <w:right w:val="none" w:sz="0" w:space="0" w:color="auto"/>
      </w:divBdr>
    </w:div>
    <w:div w:id="204490959">
      <w:bodyDiv w:val="1"/>
      <w:marLeft w:val="0"/>
      <w:marRight w:val="0"/>
      <w:marTop w:val="0"/>
      <w:marBottom w:val="0"/>
      <w:divBdr>
        <w:top w:val="none" w:sz="0" w:space="0" w:color="auto"/>
        <w:left w:val="none" w:sz="0" w:space="0" w:color="auto"/>
        <w:bottom w:val="none" w:sz="0" w:space="0" w:color="auto"/>
        <w:right w:val="none" w:sz="0" w:space="0" w:color="auto"/>
      </w:divBdr>
    </w:div>
    <w:div w:id="230887994">
      <w:bodyDiv w:val="1"/>
      <w:marLeft w:val="0"/>
      <w:marRight w:val="0"/>
      <w:marTop w:val="0"/>
      <w:marBottom w:val="0"/>
      <w:divBdr>
        <w:top w:val="none" w:sz="0" w:space="0" w:color="auto"/>
        <w:left w:val="none" w:sz="0" w:space="0" w:color="auto"/>
        <w:bottom w:val="none" w:sz="0" w:space="0" w:color="auto"/>
        <w:right w:val="none" w:sz="0" w:space="0" w:color="auto"/>
      </w:divBdr>
    </w:div>
    <w:div w:id="258300298">
      <w:bodyDiv w:val="1"/>
      <w:marLeft w:val="0"/>
      <w:marRight w:val="0"/>
      <w:marTop w:val="0"/>
      <w:marBottom w:val="0"/>
      <w:divBdr>
        <w:top w:val="none" w:sz="0" w:space="0" w:color="auto"/>
        <w:left w:val="none" w:sz="0" w:space="0" w:color="auto"/>
        <w:bottom w:val="none" w:sz="0" w:space="0" w:color="auto"/>
        <w:right w:val="none" w:sz="0" w:space="0" w:color="auto"/>
      </w:divBdr>
    </w:div>
    <w:div w:id="264196262">
      <w:bodyDiv w:val="1"/>
      <w:marLeft w:val="0"/>
      <w:marRight w:val="0"/>
      <w:marTop w:val="0"/>
      <w:marBottom w:val="0"/>
      <w:divBdr>
        <w:top w:val="none" w:sz="0" w:space="0" w:color="auto"/>
        <w:left w:val="none" w:sz="0" w:space="0" w:color="auto"/>
        <w:bottom w:val="none" w:sz="0" w:space="0" w:color="auto"/>
        <w:right w:val="none" w:sz="0" w:space="0" w:color="auto"/>
      </w:divBdr>
    </w:div>
    <w:div w:id="296884269">
      <w:bodyDiv w:val="1"/>
      <w:marLeft w:val="0"/>
      <w:marRight w:val="0"/>
      <w:marTop w:val="0"/>
      <w:marBottom w:val="0"/>
      <w:divBdr>
        <w:top w:val="none" w:sz="0" w:space="0" w:color="auto"/>
        <w:left w:val="none" w:sz="0" w:space="0" w:color="auto"/>
        <w:bottom w:val="none" w:sz="0" w:space="0" w:color="auto"/>
        <w:right w:val="none" w:sz="0" w:space="0" w:color="auto"/>
      </w:divBdr>
    </w:div>
    <w:div w:id="319432762">
      <w:bodyDiv w:val="1"/>
      <w:marLeft w:val="0"/>
      <w:marRight w:val="0"/>
      <w:marTop w:val="0"/>
      <w:marBottom w:val="0"/>
      <w:divBdr>
        <w:top w:val="none" w:sz="0" w:space="0" w:color="auto"/>
        <w:left w:val="none" w:sz="0" w:space="0" w:color="auto"/>
        <w:bottom w:val="none" w:sz="0" w:space="0" w:color="auto"/>
        <w:right w:val="none" w:sz="0" w:space="0" w:color="auto"/>
      </w:divBdr>
    </w:div>
    <w:div w:id="348332418">
      <w:bodyDiv w:val="1"/>
      <w:marLeft w:val="0"/>
      <w:marRight w:val="0"/>
      <w:marTop w:val="0"/>
      <w:marBottom w:val="0"/>
      <w:divBdr>
        <w:top w:val="none" w:sz="0" w:space="0" w:color="auto"/>
        <w:left w:val="none" w:sz="0" w:space="0" w:color="auto"/>
        <w:bottom w:val="none" w:sz="0" w:space="0" w:color="auto"/>
        <w:right w:val="none" w:sz="0" w:space="0" w:color="auto"/>
      </w:divBdr>
    </w:div>
    <w:div w:id="350185200">
      <w:bodyDiv w:val="1"/>
      <w:marLeft w:val="0"/>
      <w:marRight w:val="0"/>
      <w:marTop w:val="0"/>
      <w:marBottom w:val="0"/>
      <w:divBdr>
        <w:top w:val="none" w:sz="0" w:space="0" w:color="auto"/>
        <w:left w:val="none" w:sz="0" w:space="0" w:color="auto"/>
        <w:bottom w:val="none" w:sz="0" w:space="0" w:color="auto"/>
        <w:right w:val="none" w:sz="0" w:space="0" w:color="auto"/>
      </w:divBdr>
    </w:div>
    <w:div w:id="420296560">
      <w:bodyDiv w:val="1"/>
      <w:marLeft w:val="0"/>
      <w:marRight w:val="0"/>
      <w:marTop w:val="0"/>
      <w:marBottom w:val="0"/>
      <w:divBdr>
        <w:top w:val="none" w:sz="0" w:space="0" w:color="auto"/>
        <w:left w:val="none" w:sz="0" w:space="0" w:color="auto"/>
        <w:bottom w:val="none" w:sz="0" w:space="0" w:color="auto"/>
        <w:right w:val="none" w:sz="0" w:space="0" w:color="auto"/>
      </w:divBdr>
    </w:div>
    <w:div w:id="425541228">
      <w:bodyDiv w:val="1"/>
      <w:marLeft w:val="0"/>
      <w:marRight w:val="0"/>
      <w:marTop w:val="0"/>
      <w:marBottom w:val="0"/>
      <w:divBdr>
        <w:top w:val="none" w:sz="0" w:space="0" w:color="auto"/>
        <w:left w:val="none" w:sz="0" w:space="0" w:color="auto"/>
        <w:bottom w:val="none" w:sz="0" w:space="0" w:color="auto"/>
        <w:right w:val="none" w:sz="0" w:space="0" w:color="auto"/>
      </w:divBdr>
    </w:div>
    <w:div w:id="434902477">
      <w:bodyDiv w:val="1"/>
      <w:marLeft w:val="0"/>
      <w:marRight w:val="0"/>
      <w:marTop w:val="0"/>
      <w:marBottom w:val="0"/>
      <w:divBdr>
        <w:top w:val="none" w:sz="0" w:space="0" w:color="auto"/>
        <w:left w:val="none" w:sz="0" w:space="0" w:color="auto"/>
        <w:bottom w:val="none" w:sz="0" w:space="0" w:color="auto"/>
        <w:right w:val="none" w:sz="0" w:space="0" w:color="auto"/>
      </w:divBdr>
    </w:div>
    <w:div w:id="450973165">
      <w:bodyDiv w:val="1"/>
      <w:marLeft w:val="0"/>
      <w:marRight w:val="0"/>
      <w:marTop w:val="0"/>
      <w:marBottom w:val="0"/>
      <w:divBdr>
        <w:top w:val="none" w:sz="0" w:space="0" w:color="auto"/>
        <w:left w:val="none" w:sz="0" w:space="0" w:color="auto"/>
        <w:bottom w:val="none" w:sz="0" w:space="0" w:color="auto"/>
        <w:right w:val="none" w:sz="0" w:space="0" w:color="auto"/>
      </w:divBdr>
    </w:div>
    <w:div w:id="475071368">
      <w:bodyDiv w:val="1"/>
      <w:marLeft w:val="0"/>
      <w:marRight w:val="0"/>
      <w:marTop w:val="0"/>
      <w:marBottom w:val="0"/>
      <w:divBdr>
        <w:top w:val="none" w:sz="0" w:space="0" w:color="auto"/>
        <w:left w:val="none" w:sz="0" w:space="0" w:color="auto"/>
        <w:bottom w:val="none" w:sz="0" w:space="0" w:color="auto"/>
        <w:right w:val="none" w:sz="0" w:space="0" w:color="auto"/>
      </w:divBdr>
    </w:div>
    <w:div w:id="495346459">
      <w:bodyDiv w:val="1"/>
      <w:marLeft w:val="0"/>
      <w:marRight w:val="0"/>
      <w:marTop w:val="0"/>
      <w:marBottom w:val="0"/>
      <w:divBdr>
        <w:top w:val="none" w:sz="0" w:space="0" w:color="auto"/>
        <w:left w:val="none" w:sz="0" w:space="0" w:color="auto"/>
        <w:bottom w:val="none" w:sz="0" w:space="0" w:color="auto"/>
        <w:right w:val="none" w:sz="0" w:space="0" w:color="auto"/>
      </w:divBdr>
    </w:div>
    <w:div w:id="554663459">
      <w:bodyDiv w:val="1"/>
      <w:marLeft w:val="0"/>
      <w:marRight w:val="0"/>
      <w:marTop w:val="0"/>
      <w:marBottom w:val="0"/>
      <w:divBdr>
        <w:top w:val="none" w:sz="0" w:space="0" w:color="auto"/>
        <w:left w:val="none" w:sz="0" w:space="0" w:color="auto"/>
        <w:bottom w:val="none" w:sz="0" w:space="0" w:color="auto"/>
        <w:right w:val="none" w:sz="0" w:space="0" w:color="auto"/>
      </w:divBdr>
    </w:div>
    <w:div w:id="573316517">
      <w:bodyDiv w:val="1"/>
      <w:marLeft w:val="0"/>
      <w:marRight w:val="0"/>
      <w:marTop w:val="0"/>
      <w:marBottom w:val="0"/>
      <w:divBdr>
        <w:top w:val="none" w:sz="0" w:space="0" w:color="auto"/>
        <w:left w:val="none" w:sz="0" w:space="0" w:color="auto"/>
        <w:bottom w:val="none" w:sz="0" w:space="0" w:color="auto"/>
        <w:right w:val="none" w:sz="0" w:space="0" w:color="auto"/>
      </w:divBdr>
    </w:div>
    <w:div w:id="577832913">
      <w:bodyDiv w:val="1"/>
      <w:marLeft w:val="0"/>
      <w:marRight w:val="0"/>
      <w:marTop w:val="0"/>
      <w:marBottom w:val="0"/>
      <w:divBdr>
        <w:top w:val="none" w:sz="0" w:space="0" w:color="auto"/>
        <w:left w:val="none" w:sz="0" w:space="0" w:color="auto"/>
        <w:bottom w:val="none" w:sz="0" w:space="0" w:color="auto"/>
        <w:right w:val="none" w:sz="0" w:space="0" w:color="auto"/>
      </w:divBdr>
      <w:divsChild>
        <w:div w:id="277030095">
          <w:marLeft w:val="0"/>
          <w:marRight w:val="0"/>
          <w:marTop w:val="0"/>
          <w:marBottom w:val="0"/>
          <w:divBdr>
            <w:top w:val="none" w:sz="0" w:space="0" w:color="auto"/>
            <w:left w:val="none" w:sz="0" w:space="0" w:color="auto"/>
            <w:bottom w:val="none" w:sz="0" w:space="0" w:color="auto"/>
            <w:right w:val="none" w:sz="0" w:space="0" w:color="auto"/>
          </w:divBdr>
        </w:div>
        <w:div w:id="1317605658">
          <w:marLeft w:val="0"/>
          <w:marRight w:val="0"/>
          <w:marTop w:val="0"/>
          <w:marBottom w:val="0"/>
          <w:divBdr>
            <w:top w:val="none" w:sz="0" w:space="0" w:color="auto"/>
            <w:left w:val="none" w:sz="0" w:space="0" w:color="auto"/>
            <w:bottom w:val="none" w:sz="0" w:space="0" w:color="auto"/>
            <w:right w:val="none" w:sz="0" w:space="0" w:color="auto"/>
          </w:divBdr>
        </w:div>
      </w:divsChild>
    </w:div>
    <w:div w:id="620920656">
      <w:bodyDiv w:val="1"/>
      <w:marLeft w:val="0"/>
      <w:marRight w:val="0"/>
      <w:marTop w:val="0"/>
      <w:marBottom w:val="0"/>
      <w:divBdr>
        <w:top w:val="none" w:sz="0" w:space="0" w:color="auto"/>
        <w:left w:val="none" w:sz="0" w:space="0" w:color="auto"/>
        <w:bottom w:val="none" w:sz="0" w:space="0" w:color="auto"/>
        <w:right w:val="none" w:sz="0" w:space="0" w:color="auto"/>
      </w:divBdr>
    </w:div>
    <w:div w:id="640305210">
      <w:bodyDiv w:val="1"/>
      <w:marLeft w:val="0"/>
      <w:marRight w:val="0"/>
      <w:marTop w:val="0"/>
      <w:marBottom w:val="0"/>
      <w:divBdr>
        <w:top w:val="none" w:sz="0" w:space="0" w:color="auto"/>
        <w:left w:val="none" w:sz="0" w:space="0" w:color="auto"/>
        <w:bottom w:val="none" w:sz="0" w:space="0" w:color="auto"/>
        <w:right w:val="none" w:sz="0" w:space="0" w:color="auto"/>
      </w:divBdr>
    </w:div>
    <w:div w:id="665715733">
      <w:bodyDiv w:val="1"/>
      <w:marLeft w:val="0"/>
      <w:marRight w:val="0"/>
      <w:marTop w:val="0"/>
      <w:marBottom w:val="0"/>
      <w:divBdr>
        <w:top w:val="none" w:sz="0" w:space="0" w:color="auto"/>
        <w:left w:val="none" w:sz="0" w:space="0" w:color="auto"/>
        <w:bottom w:val="none" w:sz="0" w:space="0" w:color="auto"/>
        <w:right w:val="none" w:sz="0" w:space="0" w:color="auto"/>
      </w:divBdr>
    </w:div>
    <w:div w:id="708141915">
      <w:bodyDiv w:val="1"/>
      <w:marLeft w:val="0"/>
      <w:marRight w:val="0"/>
      <w:marTop w:val="0"/>
      <w:marBottom w:val="0"/>
      <w:divBdr>
        <w:top w:val="none" w:sz="0" w:space="0" w:color="auto"/>
        <w:left w:val="none" w:sz="0" w:space="0" w:color="auto"/>
        <w:bottom w:val="none" w:sz="0" w:space="0" w:color="auto"/>
        <w:right w:val="none" w:sz="0" w:space="0" w:color="auto"/>
      </w:divBdr>
    </w:div>
    <w:div w:id="713887857">
      <w:bodyDiv w:val="1"/>
      <w:marLeft w:val="0"/>
      <w:marRight w:val="0"/>
      <w:marTop w:val="0"/>
      <w:marBottom w:val="0"/>
      <w:divBdr>
        <w:top w:val="none" w:sz="0" w:space="0" w:color="auto"/>
        <w:left w:val="none" w:sz="0" w:space="0" w:color="auto"/>
        <w:bottom w:val="none" w:sz="0" w:space="0" w:color="auto"/>
        <w:right w:val="none" w:sz="0" w:space="0" w:color="auto"/>
      </w:divBdr>
    </w:div>
    <w:div w:id="749353542">
      <w:bodyDiv w:val="1"/>
      <w:marLeft w:val="0"/>
      <w:marRight w:val="0"/>
      <w:marTop w:val="0"/>
      <w:marBottom w:val="0"/>
      <w:divBdr>
        <w:top w:val="none" w:sz="0" w:space="0" w:color="auto"/>
        <w:left w:val="none" w:sz="0" w:space="0" w:color="auto"/>
        <w:bottom w:val="none" w:sz="0" w:space="0" w:color="auto"/>
        <w:right w:val="none" w:sz="0" w:space="0" w:color="auto"/>
      </w:divBdr>
    </w:div>
    <w:div w:id="786892827">
      <w:bodyDiv w:val="1"/>
      <w:marLeft w:val="0"/>
      <w:marRight w:val="0"/>
      <w:marTop w:val="0"/>
      <w:marBottom w:val="0"/>
      <w:divBdr>
        <w:top w:val="none" w:sz="0" w:space="0" w:color="auto"/>
        <w:left w:val="none" w:sz="0" w:space="0" w:color="auto"/>
        <w:bottom w:val="none" w:sz="0" w:space="0" w:color="auto"/>
        <w:right w:val="none" w:sz="0" w:space="0" w:color="auto"/>
      </w:divBdr>
    </w:div>
    <w:div w:id="792290735">
      <w:bodyDiv w:val="1"/>
      <w:marLeft w:val="0"/>
      <w:marRight w:val="0"/>
      <w:marTop w:val="0"/>
      <w:marBottom w:val="0"/>
      <w:divBdr>
        <w:top w:val="none" w:sz="0" w:space="0" w:color="auto"/>
        <w:left w:val="none" w:sz="0" w:space="0" w:color="auto"/>
        <w:bottom w:val="none" w:sz="0" w:space="0" w:color="auto"/>
        <w:right w:val="none" w:sz="0" w:space="0" w:color="auto"/>
      </w:divBdr>
    </w:div>
    <w:div w:id="808134432">
      <w:bodyDiv w:val="1"/>
      <w:marLeft w:val="0"/>
      <w:marRight w:val="0"/>
      <w:marTop w:val="0"/>
      <w:marBottom w:val="0"/>
      <w:divBdr>
        <w:top w:val="none" w:sz="0" w:space="0" w:color="auto"/>
        <w:left w:val="none" w:sz="0" w:space="0" w:color="auto"/>
        <w:bottom w:val="none" w:sz="0" w:space="0" w:color="auto"/>
        <w:right w:val="none" w:sz="0" w:space="0" w:color="auto"/>
      </w:divBdr>
    </w:div>
    <w:div w:id="829370803">
      <w:bodyDiv w:val="1"/>
      <w:marLeft w:val="0"/>
      <w:marRight w:val="0"/>
      <w:marTop w:val="0"/>
      <w:marBottom w:val="0"/>
      <w:divBdr>
        <w:top w:val="none" w:sz="0" w:space="0" w:color="auto"/>
        <w:left w:val="none" w:sz="0" w:space="0" w:color="auto"/>
        <w:bottom w:val="none" w:sz="0" w:space="0" w:color="auto"/>
        <w:right w:val="none" w:sz="0" w:space="0" w:color="auto"/>
      </w:divBdr>
    </w:div>
    <w:div w:id="855966076">
      <w:bodyDiv w:val="1"/>
      <w:marLeft w:val="0"/>
      <w:marRight w:val="0"/>
      <w:marTop w:val="0"/>
      <w:marBottom w:val="0"/>
      <w:divBdr>
        <w:top w:val="none" w:sz="0" w:space="0" w:color="auto"/>
        <w:left w:val="none" w:sz="0" w:space="0" w:color="auto"/>
        <w:bottom w:val="none" w:sz="0" w:space="0" w:color="auto"/>
        <w:right w:val="none" w:sz="0" w:space="0" w:color="auto"/>
      </w:divBdr>
    </w:div>
    <w:div w:id="883911565">
      <w:bodyDiv w:val="1"/>
      <w:marLeft w:val="0"/>
      <w:marRight w:val="0"/>
      <w:marTop w:val="0"/>
      <w:marBottom w:val="0"/>
      <w:divBdr>
        <w:top w:val="none" w:sz="0" w:space="0" w:color="auto"/>
        <w:left w:val="none" w:sz="0" w:space="0" w:color="auto"/>
        <w:bottom w:val="none" w:sz="0" w:space="0" w:color="auto"/>
        <w:right w:val="none" w:sz="0" w:space="0" w:color="auto"/>
      </w:divBdr>
    </w:div>
    <w:div w:id="899558001">
      <w:bodyDiv w:val="1"/>
      <w:marLeft w:val="0"/>
      <w:marRight w:val="0"/>
      <w:marTop w:val="0"/>
      <w:marBottom w:val="0"/>
      <w:divBdr>
        <w:top w:val="none" w:sz="0" w:space="0" w:color="auto"/>
        <w:left w:val="none" w:sz="0" w:space="0" w:color="auto"/>
        <w:bottom w:val="none" w:sz="0" w:space="0" w:color="auto"/>
        <w:right w:val="none" w:sz="0" w:space="0" w:color="auto"/>
      </w:divBdr>
    </w:div>
    <w:div w:id="907881226">
      <w:bodyDiv w:val="1"/>
      <w:marLeft w:val="0"/>
      <w:marRight w:val="0"/>
      <w:marTop w:val="0"/>
      <w:marBottom w:val="0"/>
      <w:divBdr>
        <w:top w:val="none" w:sz="0" w:space="0" w:color="auto"/>
        <w:left w:val="none" w:sz="0" w:space="0" w:color="auto"/>
        <w:bottom w:val="none" w:sz="0" w:space="0" w:color="auto"/>
        <w:right w:val="none" w:sz="0" w:space="0" w:color="auto"/>
      </w:divBdr>
    </w:div>
    <w:div w:id="930235981">
      <w:bodyDiv w:val="1"/>
      <w:marLeft w:val="0"/>
      <w:marRight w:val="0"/>
      <w:marTop w:val="0"/>
      <w:marBottom w:val="0"/>
      <w:divBdr>
        <w:top w:val="none" w:sz="0" w:space="0" w:color="auto"/>
        <w:left w:val="none" w:sz="0" w:space="0" w:color="auto"/>
        <w:bottom w:val="none" w:sz="0" w:space="0" w:color="auto"/>
        <w:right w:val="none" w:sz="0" w:space="0" w:color="auto"/>
      </w:divBdr>
    </w:div>
    <w:div w:id="944966542">
      <w:bodyDiv w:val="1"/>
      <w:marLeft w:val="0"/>
      <w:marRight w:val="0"/>
      <w:marTop w:val="0"/>
      <w:marBottom w:val="0"/>
      <w:divBdr>
        <w:top w:val="none" w:sz="0" w:space="0" w:color="auto"/>
        <w:left w:val="none" w:sz="0" w:space="0" w:color="auto"/>
        <w:bottom w:val="none" w:sz="0" w:space="0" w:color="auto"/>
        <w:right w:val="none" w:sz="0" w:space="0" w:color="auto"/>
      </w:divBdr>
    </w:div>
    <w:div w:id="969019671">
      <w:bodyDiv w:val="1"/>
      <w:marLeft w:val="0"/>
      <w:marRight w:val="0"/>
      <w:marTop w:val="0"/>
      <w:marBottom w:val="0"/>
      <w:divBdr>
        <w:top w:val="none" w:sz="0" w:space="0" w:color="auto"/>
        <w:left w:val="none" w:sz="0" w:space="0" w:color="auto"/>
        <w:bottom w:val="none" w:sz="0" w:space="0" w:color="auto"/>
        <w:right w:val="none" w:sz="0" w:space="0" w:color="auto"/>
      </w:divBdr>
    </w:div>
    <w:div w:id="997461667">
      <w:bodyDiv w:val="1"/>
      <w:marLeft w:val="0"/>
      <w:marRight w:val="0"/>
      <w:marTop w:val="0"/>
      <w:marBottom w:val="0"/>
      <w:divBdr>
        <w:top w:val="none" w:sz="0" w:space="0" w:color="auto"/>
        <w:left w:val="none" w:sz="0" w:space="0" w:color="auto"/>
        <w:bottom w:val="none" w:sz="0" w:space="0" w:color="auto"/>
        <w:right w:val="none" w:sz="0" w:space="0" w:color="auto"/>
      </w:divBdr>
    </w:div>
    <w:div w:id="997852012">
      <w:bodyDiv w:val="1"/>
      <w:marLeft w:val="0"/>
      <w:marRight w:val="0"/>
      <w:marTop w:val="0"/>
      <w:marBottom w:val="0"/>
      <w:divBdr>
        <w:top w:val="none" w:sz="0" w:space="0" w:color="auto"/>
        <w:left w:val="none" w:sz="0" w:space="0" w:color="auto"/>
        <w:bottom w:val="none" w:sz="0" w:space="0" w:color="auto"/>
        <w:right w:val="none" w:sz="0" w:space="0" w:color="auto"/>
      </w:divBdr>
    </w:div>
    <w:div w:id="1018968562">
      <w:bodyDiv w:val="1"/>
      <w:marLeft w:val="0"/>
      <w:marRight w:val="0"/>
      <w:marTop w:val="0"/>
      <w:marBottom w:val="0"/>
      <w:divBdr>
        <w:top w:val="none" w:sz="0" w:space="0" w:color="auto"/>
        <w:left w:val="none" w:sz="0" w:space="0" w:color="auto"/>
        <w:bottom w:val="none" w:sz="0" w:space="0" w:color="auto"/>
        <w:right w:val="none" w:sz="0" w:space="0" w:color="auto"/>
      </w:divBdr>
    </w:div>
    <w:div w:id="1064570931">
      <w:bodyDiv w:val="1"/>
      <w:marLeft w:val="0"/>
      <w:marRight w:val="0"/>
      <w:marTop w:val="0"/>
      <w:marBottom w:val="0"/>
      <w:divBdr>
        <w:top w:val="none" w:sz="0" w:space="0" w:color="auto"/>
        <w:left w:val="none" w:sz="0" w:space="0" w:color="auto"/>
        <w:bottom w:val="none" w:sz="0" w:space="0" w:color="auto"/>
        <w:right w:val="none" w:sz="0" w:space="0" w:color="auto"/>
      </w:divBdr>
    </w:div>
    <w:div w:id="1101417663">
      <w:bodyDiv w:val="1"/>
      <w:marLeft w:val="0"/>
      <w:marRight w:val="0"/>
      <w:marTop w:val="0"/>
      <w:marBottom w:val="0"/>
      <w:divBdr>
        <w:top w:val="none" w:sz="0" w:space="0" w:color="auto"/>
        <w:left w:val="none" w:sz="0" w:space="0" w:color="auto"/>
        <w:bottom w:val="none" w:sz="0" w:space="0" w:color="auto"/>
        <w:right w:val="none" w:sz="0" w:space="0" w:color="auto"/>
      </w:divBdr>
    </w:div>
    <w:div w:id="1105611255">
      <w:bodyDiv w:val="1"/>
      <w:marLeft w:val="0"/>
      <w:marRight w:val="0"/>
      <w:marTop w:val="0"/>
      <w:marBottom w:val="0"/>
      <w:divBdr>
        <w:top w:val="none" w:sz="0" w:space="0" w:color="auto"/>
        <w:left w:val="none" w:sz="0" w:space="0" w:color="auto"/>
        <w:bottom w:val="none" w:sz="0" w:space="0" w:color="auto"/>
        <w:right w:val="none" w:sz="0" w:space="0" w:color="auto"/>
      </w:divBdr>
    </w:div>
    <w:div w:id="1223372415">
      <w:bodyDiv w:val="1"/>
      <w:marLeft w:val="0"/>
      <w:marRight w:val="0"/>
      <w:marTop w:val="0"/>
      <w:marBottom w:val="0"/>
      <w:divBdr>
        <w:top w:val="none" w:sz="0" w:space="0" w:color="auto"/>
        <w:left w:val="none" w:sz="0" w:space="0" w:color="auto"/>
        <w:bottom w:val="none" w:sz="0" w:space="0" w:color="auto"/>
        <w:right w:val="none" w:sz="0" w:space="0" w:color="auto"/>
      </w:divBdr>
    </w:div>
    <w:div w:id="1232040149">
      <w:bodyDiv w:val="1"/>
      <w:marLeft w:val="0"/>
      <w:marRight w:val="0"/>
      <w:marTop w:val="0"/>
      <w:marBottom w:val="0"/>
      <w:divBdr>
        <w:top w:val="none" w:sz="0" w:space="0" w:color="auto"/>
        <w:left w:val="none" w:sz="0" w:space="0" w:color="auto"/>
        <w:bottom w:val="none" w:sz="0" w:space="0" w:color="auto"/>
        <w:right w:val="none" w:sz="0" w:space="0" w:color="auto"/>
      </w:divBdr>
    </w:div>
    <w:div w:id="1265185340">
      <w:bodyDiv w:val="1"/>
      <w:marLeft w:val="0"/>
      <w:marRight w:val="0"/>
      <w:marTop w:val="0"/>
      <w:marBottom w:val="0"/>
      <w:divBdr>
        <w:top w:val="none" w:sz="0" w:space="0" w:color="auto"/>
        <w:left w:val="none" w:sz="0" w:space="0" w:color="auto"/>
        <w:bottom w:val="none" w:sz="0" w:space="0" w:color="auto"/>
        <w:right w:val="none" w:sz="0" w:space="0" w:color="auto"/>
      </w:divBdr>
    </w:div>
    <w:div w:id="1285651394">
      <w:bodyDiv w:val="1"/>
      <w:marLeft w:val="0"/>
      <w:marRight w:val="0"/>
      <w:marTop w:val="0"/>
      <w:marBottom w:val="0"/>
      <w:divBdr>
        <w:top w:val="none" w:sz="0" w:space="0" w:color="auto"/>
        <w:left w:val="none" w:sz="0" w:space="0" w:color="auto"/>
        <w:bottom w:val="none" w:sz="0" w:space="0" w:color="auto"/>
        <w:right w:val="none" w:sz="0" w:space="0" w:color="auto"/>
      </w:divBdr>
    </w:div>
    <w:div w:id="1346975278">
      <w:bodyDiv w:val="1"/>
      <w:marLeft w:val="0"/>
      <w:marRight w:val="0"/>
      <w:marTop w:val="0"/>
      <w:marBottom w:val="0"/>
      <w:divBdr>
        <w:top w:val="none" w:sz="0" w:space="0" w:color="auto"/>
        <w:left w:val="none" w:sz="0" w:space="0" w:color="auto"/>
        <w:bottom w:val="none" w:sz="0" w:space="0" w:color="auto"/>
        <w:right w:val="none" w:sz="0" w:space="0" w:color="auto"/>
      </w:divBdr>
    </w:div>
    <w:div w:id="1372801149">
      <w:bodyDiv w:val="1"/>
      <w:marLeft w:val="0"/>
      <w:marRight w:val="0"/>
      <w:marTop w:val="0"/>
      <w:marBottom w:val="0"/>
      <w:divBdr>
        <w:top w:val="none" w:sz="0" w:space="0" w:color="auto"/>
        <w:left w:val="none" w:sz="0" w:space="0" w:color="auto"/>
        <w:bottom w:val="none" w:sz="0" w:space="0" w:color="auto"/>
        <w:right w:val="none" w:sz="0" w:space="0" w:color="auto"/>
      </w:divBdr>
    </w:div>
    <w:div w:id="1374963252">
      <w:bodyDiv w:val="1"/>
      <w:marLeft w:val="0"/>
      <w:marRight w:val="0"/>
      <w:marTop w:val="0"/>
      <w:marBottom w:val="0"/>
      <w:divBdr>
        <w:top w:val="none" w:sz="0" w:space="0" w:color="auto"/>
        <w:left w:val="none" w:sz="0" w:space="0" w:color="auto"/>
        <w:bottom w:val="none" w:sz="0" w:space="0" w:color="auto"/>
        <w:right w:val="none" w:sz="0" w:space="0" w:color="auto"/>
      </w:divBdr>
    </w:div>
    <w:div w:id="1398547659">
      <w:bodyDiv w:val="1"/>
      <w:marLeft w:val="0"/>
      <w:marRight w:val="0"/>
      <w:marTop w:val="0"/>
      <w:marBottom w:val="0"/>
      <w:divBdr>
        <w:top w:val="none" w:sz="0" w:space="0" w:color="auto"/>
        <w:left w:val="none" w:sz="0" w:space="0" w:color="auto"/>
        <w:bottom w:val="none" w:sz="0" w:space="0" w:color="auto"/>
        <w:right w:val="none" w:sz="0" w:space="0" w:color="auto"/>
      </w:divBdr>
    </w:div>
    <w:div w:id="1440223344">
      <w:bodyDiv w:val="1"/>
      <w:marLeft w:val="0"/>
      <w:marRight w:val="0"/>
      <w:marTop w:val="0"/>
      <w:marBottom w:val="0"/>
      <w:divBdr>
        <w:top w:val="none" w:sz="0" w:space="0" w:color="auto"/>
        <w:left w:val="none" w:sz="0" w:space="0" w:color="auto"/>
        <w:bottom w:val="none" w:sz="0" w:space="0" w:color="auto"/>
        <w:right w:val="none" w:sz="0" w:space="0" w:color="auto"/>
      </w:divBdr>
    </w:div>
    <w:div w:id="1449394880">
      <w:bodyDiv w:val="1"/>
      <w:marLeft w:val="0"/>
      <w:marRight w:val="0"/>
      <w:marTop w:val="0"/>
      <w:marBottom w:val="0"/>
      <w:divBdr>
        <w:top w:val="none" w:sz="0" w:space="0" w:color="auto"/>
        <w:left w:val="none" w:sz="0" w:space="0" w:color="auto"/>
        <w:bottom w:val="none" w:sz="0" w:space="0" w:color="auto"/>
        <w:right w:val="none" w:sz="0" w:space="0" w:color="auto"/>
      </w:divBdr>
    </w:div>
    <w:div w:id="1459762249">
      <w:bodyDiv w:val="1"/>
      <w:marLeft w:val="0"/>
      <w:marRight w:val="0"/>
      <w:marTop w:val="0"/>
      <w:marBottom w:val="0"/>
      <w:divBdr>
        <w:top w:val="none" w:sz="0" w:space="0" w:color="auto"/>
        <w:left w:val="none" w:sz="0" w:space="0" w:color="auto"/>
        <w:bottom w:val="none" w:sz="0" w:space="0" w:color="auto"/>
        <w:right w:val="none" w:sz="0" w:space="0" w:color="auto"/>
      </w:divBdr>
    </w:div>
    <w:div w:id="1500727155">
      <w:bodyDiv w:val="1"/>
      <w:marLeft w:val="0"/>
      <w:marRight w:val="0"/>
      <w:marTop w:val="0"/>
      <w:marBottom w:val="0"/>
      <w:divBdr>
        <w:top w:val="none" w:sz="0" w:space="0" w:color="auto"/>
        <w:left w:val="none" w:sz="0" w:space="0" w:color="auto"/>
        <w:bottom w:val="none" w:sz="0" w:space="0" w:color="auto"/>
        <w:right w:val="none" w:sz="0" w:space="0" w:color="auto"/>
      </w:divBdr>
    </w:div>
    <w:div w:id="1528568672">
      <w:bodyDiv w:val="1"/>
      <w:marLeft w:val="0"/>
      <w:marRight w:val="0"/>
      <w:marTop w:val="0"/>
      <w:marBottom w:val="0"/>
      <w:divBdr>
        <w:top w:val="none" w:sz="0" w:space="0" w:color="auto"/>
        <w:left w:val="none" w:sz="0" w:space="0" w:color="auto"/>
        <w:bottom w:val="none" w:sz="0" w:space="0" w:color="auto"/>
        <w:right w:val="none" w:sz="0" w:space="0" w:color="auto"/>
      </w:divBdr>
    </w:div>
    <w:div w:id="1578858124">
      <w:bodyDiv w:val="1"/>
      <w:marLeft w:val="0"/>
      <w:marRight w:val="0"/>
      <w:marTop w:val="0"/>
      <w:marBottom w:val="0"/>
      <w:divBdr>
        <w:top w:val="none" w:sz="0" w:space="0" w:color="auto"/>
        <w:left w:val="none" w:sz="0" w:space="0" w:color="auto"/>
        <w:bottom w:val="none" w:sz="0" w:space="0" w:color="auto"/>
        <w:right w:val="none" w:sz="0" w:space="0" w:color="auto"/>
      </w:divBdr>
    </w:div>
    <w:div w:id="1594164113">
      <w:bodyDiv w:val="1"/>
      <w:marLeft w:val="0"/>
      <w:marRight w:val="0"/>
      <w:marTop w:val="0"/>
      <w:marBottom w:val="0"/>
      <w:divBdr>
        <w:top w:val="none" w:sz="0" w:space="0" w:color="auto"/>
        <w:left w:val="none" w:sz="0" w:space="0" w:color="auto"/>
        <w:bottom w:val="none" w:sz="0" w:space="0" w:color="auto"/>
        <w:right w:val="none" w:sz="0" w:space="0" w:color="auto"/>
      </w:divBdr>
    </w:div>
    <w:div w:id="1601138603">
      <w:bodyDiv w:val="1"/>
      <w:marLeft w:val="0"/>
      <w:marRight w:val="0"/>
      <w:marTop w:val="0"/>
      <w:marBottom w:val="0"/>
      <w:divBdr>
        <w:top w:val="none" w:sz="0" w:space="0" w:color="auto"/>
        <w:left w:val="none" w:sz="0" w:space="0" w:color="auto"/>
        <w:bottom w:val="none" w:sz="0" w:space="0" w:color="auto"/>
        <w:right w:val="none" w:sz="0" w:space="0" w:color="auto"/>
      </w:divBdr>
    </w:div>
    <w:div w:id="1634674879">
      <w:bodyDiv w:val="1"/>
      <w:marLeft w:val="0"/>
      <w:marRight w:val="0"/>
      <w:marTop w:val="0"/>
      <w:marBottom w:val="0"/>
      <w:divBdr>
        <w:top w:val="none" w:sz="0" w:space="0" w:color="auto"/>
        <w:left w:val="none" w:sz="0" w:space="0" w:color="auto"/>
        <w:bottom w:val="none" w:sz="0" w:space="0" w:color="auto"/>
        <w:right w:val="none" w:sz="0" w:space="0" w:color="auto"/>
      </w:divBdr>
    </w:div>
    <w:div w:id="1639607681">
      <w:bodyDiv w:val="1"/>
      <w:marLeft w:val="0"/>
      <w:marRight w:val="0"/>
      <w:marTop w:val="0"/>
      <w:marBottom w:val="0"/>
      <w:divBdr>
        <w:top w:val="none" w:sz="0" w:space="0" w:color="auto"/>
        <w:left w:val="none" w:sz="0" w:space="0" w:color="auto"/>
        <w:bottom w:val="none" w:sz="0" w:space="0" w:color="auto"/>
        <w:right w:val="none" w:sz="0" w:space="0" w:color="auto"/>
      </w:divBdr>
    </w:div>
    <w:div w:id="1721634122">
      <w:bodyDiv w:val="1"/>
      <w:marLeft w:val="0"/>
      <w:marRight w:val="0"/>
      <w:marTop w:val="0"/>
      <w:marBottom w:val="0"/>
      <w:divBdr>
        <w:top w:val="none" w:sz="0" w:space="0" w:color="auto"/>
        <w:left w:val="none" w:sz="0" w:space="0" w:color="auto"/>
        <w:bottom w:val="none" w:sz="0" w:space="0" w:color="auto"/>
        <w:right w:val="none" w:sz="0" w:space="0" w:color="auto"/>
      </w:divBdr>
    </w:div>
    <w:div w:id="1729112743">
      <w:bodyDiv w:val="1"/>
      <w:marLeft w:val="0"/>
      <w:marRight w:val="0"/>
      <w:marTop w:val="0"/>
      <w:marBottom w:val="0"/>
      <w:divBdr>
        <w:top w:val="none" w:sz="0" w:space="0" w:color="auto"/>
        <w:left w:val="none" w:sz="0" w:space="0" w:color="auto"/>
        <w:bottom w:val="none" w:sz="0" w:space="0" w:color="auto"/>
        <w:right w:val="none" w:sz="0" w:space="0" w:color="auto"/>
      </w:divBdr>
    </w:div>
    <w:div w:id="1773936770">
      <w:bodyDiv w:val="1"/>
      <w:marLeft w:val="0"/>
      <w:marRight w:val="0"/>
      <w:marTop w:val="0"/>
      <w:marBottom w:val="0"/>
      <w:divBdr>
        <w:top w:val="none" w:sz="0" w:space="0" w:color="auto"/>
        <w:left w:val="none" w:sz="0" w:space="0" w:color="auto"/>
        <w:bottom w:val="none" w:sz="0" w:space="0" w:color="auto"/>
        <w:right w:val="none" w:sz="0" w:space="0" w:color="auto"/>
      </w:divBdr>
    </w:div>
    <w:div w:id="1781149133">
      <w:bodyDiv w:val="1"/>
      <w:marLeft w:val="0"/>
      <w:marRight w:val="0"/>
      <w:marTop w:val="0"/>
      <w:marBottom w:val="0"/>
      <w:divBdr>
        <w:top w:val="none" w:sz="0" w:space="0" w:color="auto"/>
        <w:left w:val="none" w:sz="0" w:space="0" w:color="auto"/>
        <w:bottom w:val="none" w:sz="0" w:space="0" w:color="auto"/>
        <w:right w:val="none" w:sz="0" w:space="0" w:color="auto"/>
      </w:divBdr>
    </w:div>
    <w:div w:id="1794127084">
      <w:bodyDiv w:val="1"/>
      <w:marLeft w:val="0"/>
      <w:marRight w:val="0"/>
      <w:marTop w:val="0"/>
      <w:marBottom w:val="0"/>
      <w:divBdr>
        <w:top w:val="none" w:sz="0" w:space="0" w:color="auto"/>
        <w:left w:val="none" w:sz="0" w:space="0" w:color="auto"/>
        <w:bottom w:val="none" w:sz="0" w:space="0" w:color="auto"/>
        <w:right w:val="none" w:sz="0" w:space="0" w:color="auto"/>
      </w:divBdr>
    </w:div>
    <w:div w:id="1828088907">
      <w:bodyDiv w:val="1"/>
      <w:marLeft w:val="0"/>
      <w:marRight w:val="0"/>
      <w:marTop w:val="0"/>
      <w:marBottom w:val="0"/>
      <w:divBdr>
        <w:top w:val="none" w:sz="0" w:space="0" w:color="auto"/>
        <w:left w:val="none" w:sz="0" w:space="0" w:color="auto"/>
        <w:bottom w:val="none" w:sz="0" w:space="0" w:color="auto"/>
        <w:right w:val="none" w:sz="0" w:space="0" w:color="auto"/>
      </w:divBdr>
    </w:div>
    <w:div w:id="1890797949">
      <w:bodyDiv w:val="1"/>
      <w:marLeft w:val="0"/>
      <w:marRight w:val="0"/>
      <w:marTop w:val="0"/>
      <w:marBottom w:val="0"/>
      <w:divBdr>
        <w:top w:val="none" w:sz="0" w:space="0" w:color="auto"/>
        <w:left w:val="none" w:sz="0" w:space="0" w:color="auto"/>
        <w:bottom w:val="none" w:sz="0" w:space="0" w:color="auto"/>
        <w:right w:val="none" w:sz="0" w:space="0" w:color="auto"/>
      </w:divBdr>
    </w:div>
    <w:div w:id="1936864012">
      <w:bodyDiv w:val="1"/>
      <w:marLeft w:val="0"/>
      <w:marRight w:val="0"/>
      <w:marTop w:val="0"/>
      <w:marBottom w:val="0"/>
      <w:divBdr>
        <w:top w:val="none" w:sz="0" w:space="0" w:color="auto"/>
        <w:left w:val="none" w:sz="0" w:space="0" w:color="auto"/>
        <w:bottom w:val="none" w:sz="0" w:space="0" w:color="auto"/>
        <w:right w:val="none" w:sz="0" w:space="0" w:color="auto"/>
      </w:divBdr>
    </w:div>
    <w:div w:id="1964191196">
      <w:bodyDiv w:val="1"/>
      <w:marLeft w:val="0"/>
      <w:marRight w:val="0"/>
      <w:marTop w:val="0"/>
      <w:marBottom w:val="0"/>
      <w:divBdr>
        <w:top w:val="none" w:sz="0" w:space="0" w:color="auto"/>
        <w:left w:val="none" w:sz="0" w:space="0" w:color="auto"/>
        <w:bottom w:val="none" w:sz="0" w:space="0" w:color="auto"/>
        <w:right w:val="none" w:sz="0" w:space="0" w:color="auto"/>
      </w:divBdr>
    </w:div>
    <w:div w:id="1987467552">
      <w:bodyDiv w:val="1"/>
      <w:marLeft w:val="0"/>
      <w:marRight w:val="0"/>
      <w:marTop w:val="0"/>
      <w:marBottom w:val="0"/>
      <w:divBdr>
        <w:top w:val="none" w:sz="0" w:space="0" w:color="auto"/>
        <w:left w:val="none" w:sz="0" w:space="0" w:color="auto"/>
        <w:bottom w:val="none" w:sz="0" w:space="0" w:color="auto"/>
        <w:right w:val="none" w:sz="0" w:space="0" w:color="auto"/>
      </w:divBdr>
    </w:div>
    <w:div w:id="2013801717">
      <w:bodyDiv w:val="1"/>
      <w:marLeft w:val="0"/>
      <w:marRight w:val="0"/>
      <w:marTop w:val="0"/>
      <w:marBottom w:val="0"/>
      <w:divBdr>
        <w:top w:val="none" w:sz="0" w:space="0" w:color="auto"/>
        <w:left w:val="none" w:sz="0" w:space="0" w:color="auto"/>
        <w:bottom w:val="none" w:sz="0" w:space="0" w:color="auto"/>
        <w:right w:val="none" w:sz="0" w:space="0" w:color="auto"/>
      </w:divBdr>
    </w:div>
    <w:div w:id="2107335711">
      <w:bodyDiv w:val="1"/>
      <w:marLeft w:val="0"/>
      <w:marRight w:val="0"/>
      <w:marTop w:val="0"/>
      <w:marBottom w:val="0"/>
      <w:divBdr>
        <w:top w:val="none" w:sz="0" w:space="0" w:color="auto"/>
        <w:left w:val="none" w:sz="0" w:space="0" w:color="auto"/>
        <w:bottom w:val="none" w:sz="0" w:space="0" w:color="auto"/>
        <w:right w:val="none" w:sz="0" w:space="0" w:color="auto"/>
      </w:divBdr>
    </w:div>
    <w:div w:id="2108235490">
      <w:bodyDiv w:val="1"/>
      <w:marLeft w:val="0"/>
      <w:marRight w:val="0"/>
      <w:marTop w:val="0"/>
      <w:marBottom w:val="0"/>
      <w:divBdr>
        <w:top w:val="none" w:sz="0" w:space="0" w:color="auto"/>
        <w:left w:val="none" w:sz="0" w:space="0" w:color="auto"/>
        <w:bottom w:val="none" w:sz="0" w:space="0" w:color="auto"/>
        <w:right w:val="none" w:sz="0" w:space="0" w:color="auto"/>
      </w:divBdr>
    </w:div>
    <w:div w:id="2116056088">
      <w:bodyDiv w:val="1"/>
      <w:marLeft w:val="0"/>
      <w:marRight w:val="0"/>
      <w:marTop w:val="0"/>
      <w:marBottom w:val="0"/>
      <w:divBdr>
        <w:top w:val="none" w:sz="0" w:space="0" w:color="auto"/>
        <w:left w:val="none" w:sz="0" w:space="0" w:color="auto"/>
        <w:bottom w:val="none" w:sz="0" w:space="0" w:color="auto"/>
        <w:right w:val="none" w:sz="0" w:space="0" w:color="auto"/>
      </w:divBdr>
    </w:div>
    <w:div w:id="21275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2E40-AEFE-44F4-A7D4-63D51D6B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15286</Words>
  <Characters>84079</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Rebolledo Aguilar, Dulce María</dc:creator>
  <cp:keywords/>
  <dc:description/>
  <cp:lastModifiedBy>Oviedo Terrazas, Ana Laura</cp:lastModifiedBy>
  <cp:revision>2</cp:revision>
  <cp:lastPrinted>2023-02-21T21:24:00Z</cp:lastPrinted>
  <dcterms:created xsi:type="dcterms:W3CDTF">2024-02-26T14:39:00Z</dcterms:created>
  <dcterms:modified xsi:type="dcterms:W3CDTF">2024-02-26T14:39:00Z</dcterms:modified>
</cp:coreProperties>
</file>